
<file path=[Content_Types].xml><?xml version="1.0" encoding="utf-8"?>
<Types xmlns="http://schemas.openxmlformats.org/package/2006/content-types">
  <Default Extension="bin" ContentType="application/vnd.ms-office.vbaProject"/>
  <Default Extension="ICO" ContentType="image/.ico"/>
  <Default Extension="rels" ContentType="application/vnd.openxmlformats-package.relationships+xml"/>
  <Default Extension="xml" ContentType="application/xml"/>
  <Override PartName="/word/document.xml" ContentType="application/vnd.ms-word.document.macroEnabled.main+xml"/>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2f9a12ed56c04698"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2EE47" w14:textId="77777777" w:rsidR="007036FA" w:rsidRPr="007036FA" w:rsidRDefault="007036FA" w:rsidP="007036FA">
      <w:pPr>
        <w:pStyle w:val="papertitle"/>
      </w:pPr>
      <w:r w:rsidRPr="007036FA">
        <w:t xml:space="preserve">Discourse and Action of Darul </w:t>
      </w:r>
      <w:proofErr w:type="spellStart"/>
      <w:r w:rsidRPr="007036FA">
        <w:t>Ulum</w:t>
      </w:r>
      <w:proofErr w:type="spellEnd"/>
      <w:r w:rsidRPr="007036FA">
        <w:t xml:space="preserve"> </w:t>
      </w:r>
      <w:proofErr w:type="spellStart"/>
      <w:r w:rsidRPr="007036FA">
        <w:t>Jombang</w:t>
      </w:r>
      <w:proofErr w:type="spellEnd"/>
      <w:r w:rsidRPr="007036FA">
        <w:t xml:space="preserve"> Islamic Boarding School to Prevent the Influence of Islamism (Intolerant) Thoughts and Movements</w:t>
      </w:r>
    </w:p>
    <w:p w14:paraId="3086E9F6" w14:textId="756D2A1E" w:rsidR="007036FA" w:rsidRPr="007036FA" w:rsidRDefault="007036FA" w:rsidP="007036FA">
      <w:pPr>
        <w:pStyle w:val="address"/>
      </w:pPr>
      <w:r w:rsidRPr="007036FA">
        <w:rPr>
          <w:sz w:val="20"/>
        </w:rPr>
        <w:t xml:space="preserve">Moch. </w:t>
      </w:r>
      <w:proofErr w:type="spellStart"/>
      <w:r w:rsidRPr="007036FA">
        <w:rPr>
          <w:sz w:val="20"/>
        </w:rPr>
        <w:t>Mubarok</w:t>
      </w:r>
      <w:proofErr w:type="spellEnd"/>
      <w:r w:rsidRPr="007036FA">
        <w:rPr>
          <w:sz w:val="20"/>
        </w:rPr>
        <w:t xml:space="preserve"> Muharam</w:t>
      </w:r>
      <w:r w:rsidRPr="00EE426C">
        <w:rPr>
          <w:vertAlign w:val="superscript"/>
        </w:rPr>
        <w:t>1</w:t>
      </w:r>
      <w:r w:rsidRPr="007036FA">
        <w:rPr>
          <w:sz w:val="20"/>
        </w:rPr>
        <w:t xml:space="preserve">, </w:t>
      </w:r>
      <w:proofErr w:type="spellStart"/>
      <w:r w:rsidRPr="007036FA">
        <w:t>Mi’rojul</w:t>
      </w:r>
      <w:proofErr w:type="spellEnd"/>
      <w:r w:rsidRPr="007036FA">
        <w:t xml:space="preserve"> Huda</w:t>
      </w:r>
      <w:r w:rsidRPr="00EE426C">
        <w:rPr>
          <w:vertAlign w:val="superscript"/>
        </w:rPr>
        <w:t>1</w:t>
      </w:r>
      <w:r w:rsidRPr="007036FA">
        <w:t xml:space="preserve">, </w:t>
      </w:r>
      <w:r w:rsidRPr="007036FA">
        <w:t>Agus Trilaksana</w:t>
      </w:r>
      <w:r w:rsidRPr="00EE426C">
        <w:rPr>
          <w:vertAlign w:val="superscript"/>
        </w:rPr>
        <w:t>1</w:t>
      </w:r>
    </w:p>
    <w:p w14:paraId="42CA5457" w14:textId="273D93F4" w:rsidR="007036FA" w:rsidRPr="007036FA" w:rsidRDefault="007036FA" w:rsidP="007036FA">
      <w:pPr>
        <w:pStyle w:val="address"/>
      </w:pPr>
      <w:r w:rsidRPr="00EE426C">
        <w:rPr>
          <w:vertAlign w:val="superscript"/>
        </w:rPr>
        <w:t>1</w:t>
      </w:r>
      <w:r w:rsidRPr="007036FA">
        <w:t>State University of Surabaya Indonesia, East Java Indonesia</w:t>
      </w:r>
    </w:p>
    <w:p w14:paraId="67125C81" w14:textId="77777777" w:rsidR="007036FA" w:rsidRPr="007036FA" w:rsidRDefault="007036FA" w:rsidP="007036FA">
      <w:pPr>
        <w:pStyle w:val="address"/>
        <w:rPr>
          <w:rStyle w:val="e-mail"/>
        </w:rPr>
      </w:pPr>
      <w:r w:rsidRPr="007036FA">
        <w:rPr>
          <w:rStyle w:val="e-mail"/>
        </w:rPr>
        <w:t>mochmuharam@unesa.ac.id</w:t>
      </w:r>
    </w:p>
    <w:p w14:paraId="1919395E" w14:textId="5050C248" w:rsidR="007036FA" w:rsidRPr="007036FA" w:rsidRDefault="009B2539" w:rsidP="007036FA">
      <w:pPr>
        <w:pStyle w:val="abstract"/>
        <w:spacing w:after="0"/>
        <w:ind w:firstLine="0"/>
      </w:pPr>
      <w:r w:rsidRPr="00EE426C">
        <w:rPr>
          <w:b/>
          <w:bCs/>
        </w:rPr>
        <w:t xml:space="preserve">Abstract. </w:t>
      </w:r>
      <w:r w:rsidR="007036FA" w:rsidRPr="007036FA">
        <w:t xml:space="preserve">This study has purpose to analyze the discourse and action from the Darul </w:t>
      </w:r>
      <w:proofErr w:type="spellStart"/>
      <w:r w:rsidR="007036FA" w:rsidRPr="007036FA">
        <w:t>Ulum</w:t>
      </w:r>
      <w:proofErr w:type="spellEnd"/>
      <w:r w:rsidR="007036FA" w:rsidRPr="007036FA">
        <w:t xml:space="preserve"> Islamic Boarding Schools (</w:t>
      </w:r>
      <w:proofErr w:type="spellStart"/>
      <w:r w:rsidR="007036FA" w:rsidRPr="007036FA">
        <w:t>Ponpes</w:t>
      </w:r>
      <w:proofErr w:type="spellEnd"/>
      <w:r w:rsidR="007036FA" w:rsidRPr="007036FA">
        <w:t xml:space="preserve">) of </w:t>
      </w:r>
      <w:proofErr w:type="spellStart"/>
      <w:r w:rsidR="007036FA" w:rsidRPr="007036FA">
        <w:t>Jombang</w:t>
      </w:r>
      <w:proofErr w:type="spellEnd"/>
      <w:r w:rsidR="007036FA" w:rsidRPr="007036FA">
        <w:t xml:space="preserve"> to prevent the Influence of Islamic Thoughts and Movements (Intolerance). This study uses a qualitative approach, conducted in-depth interviews with 4 informants representing– representatives of general election organizers, community leaders (NU), students and lecturer. In addition, retrieving data through information from </w:t>
      </w:r>
      <w:proofErr w:type="spellStart"/>
      <w:proofErr w:type="gramStart"/>
      <w:r w:rsidR="007036FA" w:rsidRPr="007036FA">
        <w:t>journals,media</w:t>
      </w:r>
      <w:proofErr w:type="spellEnd"/>
      <w:proofErr w:type="gramEnd"/>
      <w:r w:rsidR="007036FA" w:rsidRPr="007036FA">
        <w:t xml:space="preserve"> and books.  This study concludes that Darul </w:t>
      </w:r>
      <w:proofErr w:type="spellStart"/>
      <w:r w:rsidR="007036FA" w:rsidRPr="007036FA">
        <w:t>Ulum</w:t>
      </w:r>
      <w:proofErr w:type="spellEnd"/>
      <w:r w:rsidR="007036FA" w:rsidRPr="007036FA">
        <w:t xml:space="preserve"> Islamic Boarding School (</w:t>
      </w:r>
      <w:proofErr w:type="spellStart"/>
      <w:r w:rsidR="007036FA" w:rsidRPr="007036FA">
        <w:t>Jombang</w:t>
      </w:r>
      <w:proofErr w:type="spellEnd"/>
      <w:r w:rsidR="007036FA" w:rsidRPr="007036FA">
        <w:t xml:space="preserve">) is more hegemonic entities compared to Islamism (Intolerant) groups in spreading religious discourse in </w:t>
      </w:r>
      <w:proofErr w:type="spellStart"/>
      <w:r w:rsidR="007036FA" w:rsidRPr="007036FA">
        <w:t>Jombang</w:t>
      </w:r>
      <w:proofErr w:type="spellEnd"/>
      <w:r w:rsidR="007036FA" w:rsidRPr="007036FA">
        <w:t xml:space="preserve">.  The Darul </w:t>
      </w:r>
      <w:proofErr w:type="spellStart"/>
      <w:r w:rsidR="007036FA" w:rsidRPr="007036FA">
        <w:t>Ulum</w:t>
      </w:r>
      <w:proofErr w:type="spellEnd"/>
      <w:r w:rsidR="007036FA" w:rsidRPr="007036FA">
        <w:t xml:space="preserve"> Islamic Boarding School actively develops discourses and actions to strengthen religious tolerance in various ways such as giving lessons to students, socializing to the community and communicating with different </w:t>
      </w:r>
      <w:proofErr w:type="spellStart"/>
      <w:r w:rsidR="007036FA" w:rsidRPr="007036FA">
        <w:t>groupsPractically</w:t>
      </w:r>
      <w:proofErr w:type="spellEnd"/>
      <w:r w:rsidR="007036FA" w:rsidRPr="007036FA">
        <w:t xml:space="preserve"> (operationally) it is hoped that the study will produce a method (way) to prevent the spread of thoughts from intolerant Islamist groups and serve as an entry point for further studies to develop similar studies.</w:t>
      </w:r>
    </w:p>
    <w:p w14:paraId="548BFA96" w14:textId="77777777" w:rsidR="007036FA" w:rsidRPr="00EE426C" w:rsidRDefault="007036FA" w:rsidP="00EE426C">
      <w:pPr>
        <w:pStyle w:val="abstract"/>
        <w:spacing w:after="0"/>
        <w:ind w:firstLine="0"/>
      </w:pPr>
    </w:p>
    <w:p w14:paraId="45E0BB61" w14:textId="179391F0" w:rsidR="007036FA" w:rsidRPr="007036FA" w:rsidRDefault="009B2539" w:rsidP="007036FA">
      <w:pPr>
        <w:pStyle w:val="keywords"/>
      </w:pPr>
      <w:r w:rsidRPr="00EE426C">
        <w:rPr>
          <w:b/>
          <w:bCs/>
        </w:rPr>
        <w:t>Keywords:</w:t>
      </w:r>
      <w:r w:rsidRPr="00EE426C">
        <w:t xml:space="preserve"> </w:t>
      </w:r>
      <w:proofErr w:type="spellStart"/>
      <w:r w:rsidR="007036FA" w:rsidRPr="007036FA">
        <w:t>Ponpes</w:t>
      </w:r>
      <w:proofErr w:type="spellEnd"/>
      <w:r w:rsidR="007036FA" w:rsidRPr="007036FA">
        <w:t>, Discourse, Religious Action, Islamism</w:t>
      </w:r>
    </w:p>
    <w:p w14:paraId="5A2BD40F" w14:textId="77777777" w:rsidR="007036FA" w:rsidRDefault="007036FA" w:rsidP="007036FA">
      <w:pPr>
        <w:pStyle w:val="heading1"/>
        <w:rPr>
          <w:b w:val="0"/>
          <w:szCs w:val="24"/>
        </w:rPr>
      </w:pPr>
      <w:r w:rsidRPr="007036FA">
        <w:t>Introduction</w:t>
      </w:r>
    </w:p>
    <w:p w14:paraId="5E73241B" w14:textId="77777777" w:rsidR="007036FA" w:rsidRPr="007036FA" w:rsidRDefault="007036FA" w:rsidP="007036FA">
      <w:pPr>
        <w:pStyle w:val="p1a"/>
      </w:pPr>
      <w:r w:rsidRPr="007036FA">
        <w:t>Islamism believes that Islam and public life (particularly the world of politics) are not an independent domain, but something related. Islamist groups believe that Islam is a political and socio-</w:t>
      </w:r>
      <w:proofErr w:type="spellStart"/>
      <w:r w:rsidRPr="007036FA">
        <w:t>economi</w:t>
      </w:r>
      <w:proofErr w:type="spellEnd"/>
      <w:r w:rsidRPr="007036FA">
        <w:t xml:space="preserve"> solution to problems that occur in society and the Islamic world</w:t>
      </w:r>
      <w:r w:rsidRPr="007036FA">
        <w:fldChar w:fldCharType="begin" w:fldLock="1"/>
      </w:r>
      <w:r w:rsidRPr="007036FA">
        <w:instrText>ADDIN CSL_CITATION {"citationItems":[{"id":"ITEM-1","itemData":{"author":[{"dropping-particle":"","family":"Eligur","given":"B","non-dropping-particle":"","parse-names":false,"suffix":""}],"id":"ITEM-1","issued":{"date-parts":[["2010"]]},"publisher":"Cambridge University Press","publisher-place":"Cambridge","title":"The Mobilization of Political Islam In Turkey","type":"book"},"uris":["http://www.mendeley.com/documents/?uuid=22559b48-93c9-4dae-95d1-94369fc0d2cb"]}],"mendeley":{"formattedCitation":"[1]","plainTextFormattedCitation":"[1]","previouslyFormattedCitation":"[1]"},"properties":{"noteIndex":0},"schema":"https://github.com/citation-style-language/schema/raw/master/csl-citation.json"}</w:instrText>
      </w:r>
      <w:r w:rsidRPr="007036FA">
        <w:fldChar w:fldCharType="separate"/>
      </w:r>
      <w:r w:rsidRPr="007036FA">
        <w:t>[1]</w:t>
      </w:r>
      <w:r w:rsidRPr="007036FA">
        <w:fldChar w:fldCharType="end"/>
      </w:r>
      <w:r w:rsidRPr="007036FA">
        <w:t xml:space="preserve"> . During its development (in Indonesia), the implementation of Islamism was not only carried out by groups but also </w:t>
      </w:r>
      <w:proofErr w:type="spellStart"/>
      <w:r w:rsidRPr="007036FA">
        <w:t>practised</w:t>
      </w:r>
      <w:proofErr w:type="spellEnd"/>
      <w:r w:rsidRPr="007036FA">
        <w:t xml:space="preserve"> individually</w:t>
      </w:r>
      <w:r w:rsidRPr="007036FA">
        <w:fldChar w:fldCharType="begin" w:fldLock="1"/>
      </w:r>
      <w:r w:rsidRPr="007036FA">
        <w:instrText>ADDIN CSL_CITATION {"citationItems":[{"id":"ITEM-1","itemData":{"author":[{"dropping-particle":"","family":"Hilmy","given":"M","non-dropping-particle":"","parse-names":false,"suffix":""}],"id":"ITEM-1","issued":{"date-parts":[["2009"]]},"publisher":"Institute of Southest Asian Studies","publisher-place":"Singapore","title":"Islamism and Democracy in Indonesia, Piety and Pragmatism","type":"book"},"uris":["http://www.mendeley.com/documents/?uuid=70d724e6-cc1c-4b17-b6b1-119fb458944a"]}],"mendeley":{"formattedCitation":"[2]","plainTextFormattedCitation":"[2]","previouslyFormattedCitation":"[2]"},"properties":{"noteIndex":0},"schema":"https://github.com/citation-style-language/schema/raw/master/csl-citation.json"}</w:instrText>
      </w:r>
      <w:r w:rsidRPr="007036FA">
        <w:fldChar w:fldCharType="separate"/>
      </w:r>
      <w:r w:rsidRPr="007036FA">
        <w:t>[2]</w:t>
      </w:r>
      <w:r w:rsidRPr="007036FA">
        <w:fldChar w:fldCharType="end"/>
      </w:r>
      <w:r w:rsidRPr="007036FA">
        <w:t>. Besides being a political discourse, Islamism is also an ideology that originates from readings of Islam specifically related to cultural factors, economic structures and political institutions where they carry out their religious practices</w:t>
      </w:r>
      <w:r w:rsidRPr="007036FA">
        <w:fldChar w:fldCharType="begin" w:fldLock="1"/>
      </w:r>
      <w:r w:rsidRPr="007036FA">
        <w:instrText>ADDIN CSL_CITATION {"citationItems":[{"id":"ITEM-1","itemData":{"author":[{"dropping-particle":"","family":"&amp;","given":"Cinar &amp; Dunar","non-dropping-particle":"","parse-names":false,"suffix":""}],"container-title":"Secular and Islamic Politic in Turkey","editor":[{"dropping-particle":"","family":"C","given":"Umit","non-dropping-particle":"","parse-names":false,"suffix":""}],"id":"ITEM-1","issued":{"date-parts":[["2008"]]},"publisher":"Routledge","publisher-place":"London","title":"The Specific Evolution Of Political Islam In Turkey and its \"difference\"","type":"chapter"},"uris":["http://www.mendeley.com/documents/?uuid=3dfa9687-124b-4c4d-8b4e-7702e7ba38b5"]}],"mendeley":{"formattedCitation":"[3]","plainTextFormattedCitation":"[3]","previouslyFormattedCitation":"[3]"},"properties":{"noteIndex":0},"schema":"https://github.com/citation-style-language/schema/raw/master/csl-citation.json"}</w:instrText>
      </w:r>
      <w:r w:rsidRPr="007036FA">
        <w:fldChar w:fldCharType="separate"/>
      </w:r>
      <w:r w:rsidRPr="007036FA">
        <w:t>[3]</w:t>
      </w:r>
      <w:r w:rsidRPr="007036FA">
        <w:fldChar w:fldCharType="end"/>
      </w:r>
      <w:r w:rsidRPr="007036FA">
        <w:t>. The discursive tradition is a formation that has produced a unified categorization of doctrines and practices historically</w:t>
      </w:r>
      <w:r w:rsidRPr="007036FA">
        <w:fldChar w:fldCharType="begin" w:fldLock="1"/>
      </w:r>
      <w:r w:rsidRPr="007036FA">
        <w:instrText>ADDIN CSL_CITATION {"citationItems":[{"id":"ITEM-1","itemData":{"author":[{"dropping-particle":"","family":"Osella, F &amp; Soares","given":"B","non-dropping-particle":"","parse-names":false,"suffix":""}],"id":"ITEM-1","issued":{"date-parts":[["2010"]]},"publisher":"Wiley-Blacwell","publisher-place":"Oxford","title":"Islam, Politics, Antropology","type":"book"},"uris":["http://www.mendeley.com/documents/?uuid=1267ff12-95de-40f7-b9ee-40bee619e30b"]}],"mendeley":{"formattedCitation":"[4]","plainTextFormattedCitation":"[4]","previouslyFormattedCitation":"[4]"},"properties":{"noteIndex":0},"schema":"https://github.com/citation-style-language/schema/raw/master/csl-citation.json"}</w:instrText>
      </w:r>
      <w:r w:rsidRPr="007036FA">
        <w:fldChar w:fldCharType="separate"/>
      </w:r>
      <w:r w:rsidRPr="007036FA">
        <w:t>[4]</w:t>
      </w:r>
      <w:r w:rsidRPr="007036FA">
        <w:fldChar w:fldCharType="end"/>
      </w:r>
      <w:r w:rsidRPr="007036FA">
        <w:t>. Islamism becomes a collective identity to carry out political struggles. The identity politics that is raised is a representation of the interpretation of religious understanding. As a political identity, Islamism is a manifestation of social construction. Islamic identity constructed by social actors and institutions in society can be influ</w:t>
      </w:r>
      <w:r w:rsidRPr="007036FA">
        <w:lastRenderedPageBreak/>
        <w:t>enced by economic and political interests</w:t>
      </w:r>
      <w:r w:rsidRPr="007036FA">
        <w:fldChar w:fldCharType="begin" w:fldLock="1"/>
      </w:r>
      <w:r w:rsidRPr="007036FA">
        <w:instrText>ADDIN CSL_CITATION {"citationItems":[{"id":"ITEM-1","itemData":{"author":[{"dropping-particle":"","family":"Castells","given":"S","non-dropping-particle":"","parse-names":false,"suffix":""}],"id":"ITEM-1","issued":{"date-parts":[["2010"]]},"publisher":"Wiley-Blacwell","publisher-place":"United Kingdom, West Susse","title":"The Power of Identity","type":"book"},"uris":["http://www.mendeley.com/documents/?uuid=f09b38c3-1716-47d6-9bc1-c7e94e4756e7"]}],"mendeley":{"formattedCitation":"[5]","plainTextFormattedCitation":"[5]","previouslyFormattedCitation":"[5]"},"properties":{"noteIndex":0},"schema":"https://github.com/citation-style-language/schema/raw/master/csl-citation.json"}</w:instrText>
      </w:r>
      <w:r w:rsidRPr="007036FA">
        <w:fldChar w:fldCharType="separate"/>
      </w:r>
      <w:r w:rsidRPr="007036FA">
        <w:t>[5]</w:t>
      </w:r>
      <w:r w:rsidRPr="007036FA">
        <w:fldChar w:fldCharType="end"/>
      </w:r>
      <w:r w:rsidRPr="007036FA">
        <w:t xml:space="preserve">. Genealogically, the movement and discourse of Islamism in Indonesia can be traced to the colonial era, such as the </w:t>
      </w:r>
      <w:proofErr w:type="spellStart"/>
      <w:r w:rsidRPr="007036FA">
        <w:t>Padri</w:t>
      </w:r>
      <w:proofErr w:type="spellEnd"/>
      <w:r w:rsidRPr="007036FA">
        <w:t xml:space="preserve"> movement in West Sumatra in the 19th century </w:t>
      </w:r>
      <w:r w:rsidRPr="007036FA">
        <w:fldChar w:fldCharType="begin" w:fldLock="1"/>
      </w:r>
      <w:r w:rsidRPr="007036FA">
        <w:instrText>ADDIN CSL_CITATION {"citationItems":[{"id":"ITEM-1","itemData":{"author":[{"dropping-particle":"","family":"Insitute","given":"Wahid","non-dropping-particle":"","parse-names":false,"suffix":""}],"id":"ITEM-1","issued":{"date-parts":[["2009"]]},"publisher":"The Wahid Institute, Gerakan Bhinneka Tunggal Ika &amp; Maarif Insitute","publisher-place":"Jakarta","title":"Ilusi Negara Islam Ekspansi Gerakan Islam Transnasional di Indonesia","type":"book"},"uris":["http://www.mendeley.com/documents/?uuid=6d3f2267-fedf-4e6b-bb6b-438f1f09a402"]}],"mendeley":{"formattedCitation":"[6]","plainTextFormattedCitation":"[6]","previouslyFormattedCitation":"[6]"},"properties":{"noteIndex":0},"schema":"https://github.com/citation-style-language/schema/raw/master/csl-citation.json"}</w:instrText>
      </w:r>
      <w:r w:rsidRPr="007036FA">
        <w:fldChar w:fldCharType="separate"/>
      </w:r>
      <w:r w:rsidRPr="007036FA">
        <w:t>[6]</w:t>
      </w:r>
      <w:r w:rsidRPr="007036FA">
        <w:fldChar w:fldCharType="end"/>
      </w:r>
      <w:r w:rsidRPr="007036FA">
        <w:t xml:space="preserve"> and </w:t>
      </w:r>
      <w:proofErr w:type="spellStart"/>
      <w:r w:rsidRPr="007036FA">
        <w:t>Sarekat</w:t>
      </w:r>
      <w:proofErr w:type="spellEnd"/>
      <w:r w:rsidRPr="007036FA">
        <w:t xml:space="preserve"> Islam in the early 20th century</w:t>
      </w:r>
      <w:r w:rsidRPr="007036FA">
        <w:fldChar w:fldCharType="begin" w:fldLock="1"/>
      </w:r>
      <w:r w:rsidRPr="007036FA">
        <w:instrText>ADDIN CSL_CITATION {"citationItems":[{"id":"ITEM-1","itemData":{"author":[{"dropping-particle":"","family":"Hadiz","given":"Vedi R","non-dropping-particle":"","parse-names":false,"suffix":""}],"id":"ITEM-1","issued":{"date-parts":[["2016"]]},"publisher":"Cambridge University Press","publisher-place":"Cambridge","title":"Islamic Populism In Indonesia And The Middle East","type":"book"},"uris":["http://www.mendeley.com/documents/?uuid=6249a62e-61a8-449e-b876-eb6755b7b7bd"]}],"mendeley":{"formattedCitation":"[7]","plainTextFormattedCitation":"[7]","previouslyFormattedCitation":"[7]"},"properties":{"noteIndex":0},"schema":"https://github.com/citation-style-language/schema/raw/master/csl-citation.json"}</w:instrText>
      </w:r>
      <w:r w:rsidRPr="007036FA">
        <w:fldChar w:fldCharType="separate"/>
      </w:r>
      <w:r w:rsidRPr="007036FA">
        <w:t>[7]</w:t>
      </w:r>
      <w:r w:rsidRPr="007036FA">
        <w:fldChar w:fldCharType="end"/>
      </w:r>
      <w:r w:rsidRPr="007036FA">
        <w:t>. The Islamist movement continued in the lead-up to Indonesian independence, to be precise at the BPUPKI Session in May 1945, with the existence of some Islamic groups who wanted the implementation of the Jakarta Charter or Islamic State</w:t>
      </w:r>
      <w:r w:rsidRPr="007036FA">
        <w:fldChar w:fldCharType="begin" w:fldLock="1"/>
      </w:r>
      <w:r w:rsidRPr="007036FA">
        <w:instrText>ADDIN CSL_CITATION {"citationItems":[{"id":"ITEM-1","itemData":{"author":[{"dropping-particle":"","family":"Maarif","given":"S","non-dropping-particle":"","parse-names":false,"suffix":""}],"id":"ITEM-1","issued":{"date-parts":[["2006"]]},"publisher":"LP3ES","publisher-place":"Jakarta","title":"Islam dan Pancasila sebagai Dasar Negara","type":"book"},"uris":["http://www.mendeley.com/documents/?uuid=3e77f848-c531-4cd0-bdc6-a4a6f8789090"]}],"mendeley":{"formattedCitation":"[8]","plainTextFormattedCitation":"[8]","previouslyFormattedCitation":"[8]"},"properties":{"noteIndex":0},"schema":"https://github.com/citation-style-language/schema/raw/master/csl-citation.json"}</w:instrText>
      </w:r>
      <w:r w:rsidRPr="007036FA">
        <w:fldChar w:fldCharType="separate"/>
      </w:r>
      <w:r w:rsidRPr="007036FA">
        <w:t>[8]</w:t>
      </w:r>
      <w:r w:rsidRPr="007036FA">
        <w:fldChar w:fldCharType="end"/>
      </w:r>
      <w:r w:rsidRPr="007036FA">
        <w:t xml:space="preserve">. During the independence era, even though the government was led by Sukarno and Hatta, as the nation's best sons, Islamist activists did not stop their movements. Manifestations of this movement occurred in Darul Islam (DI) activities led by </w:t>
      </w:r>
      <w:proofErr w:type="spellStart"/>
      <w:r w:rsidRPr="007036FA">
        <w:t>Kartosuwiryo</w:t>
      </w:r>
      <w:proofErr w:type="spellEnd"/>
      <w:r w:rsidRPr="007036FA">
        <w:t xml:space="preserve"> in West Java </w:t>
      </w:r>
      <w:r w:rsidRPr="007036FA">
        <w:fldChar w:fldCharType="begin" w:fldLock="1"/>
      </w:r>
      <w:r w:rsidRPr="007036FA">
        <w:instrText>ADDIN CSL_CITATION {"citationItems":[{"id":"ITEM-1","itemData":{"author":[{"dropping-particle":"","family":"Formichi","given":"C","non-dropping-particle":"","parse-names":false,"suffix":""}],"container-title":"Journal Of Social Issues in Southeast Asia","id":"ITEM-1","issue":"1","issued":{"date-parts":[["2015"]]},"page":"105-140","title":"(Re) Writing The History of Political Islam In Indonesia","type":"article-journal","volume":"30"},"uris":["http://www.mendeley.com/documents/?uuid=bc4cdf90-4fb4-4f37-b3ed-d8f7870d4301"]}],"mendeley":{"formattedCitation":"[9]","plainTextFormattedCitation":"[9]","previouslyFormattedCitation":"[9]"},"properties":{"noteIndex":0},"schema":"https://github.com/citation-style-language/schema/raw/master/csl-citation.json"}</w:instrText>
      </w:r>
      <w:r w:rsidRPr="007036FA">
        <w:fldChar w:fldCharType="separate"/>
      </w:r>
      <w:r w:rsidRPr="007036FA">
        <w:t>[9]</w:t>
      </w:r>
      <w:r w:rsidRPr="007036FA">
        <w:fldChar w:fldCharType="end"/>
      </w:r>
      <w:r w:rsidRPr="007036FA">
        <w:t xml:space="preserve">, rebellion by Kahar </w:t>
      </w:r>
      <w:proofErr w:type="spellStart"/>
      <w:r w:rsidRPr="007036FA">
        <w:t>Muzakar</w:t>
      </w:r>
      <w:proofErr w:type="spellEnd"/>
      <w:r w:rsidRPr="007036FA">
        <w:t xml:space="preserve"> in South </w:t>
      </w:r>
      <w:proofErr w:type="spellStart"/>
      <w:r w:rsidRPr="007036FA">
        <w:t>Sulawesiand</w:t>
      </w:r>
      <w:proofErr w:type="spellEnd"/>
      <w:r w:rsidRPr="007036FA">
        <w:t xml:space="preserve"> resistance led by Daud </w:t>
      </w:r>
      <w:proofErr w:type="spellStart"/>
      <w:r w:rsidRPr="007036FA">
        <w:t>Beureuh</w:t>
      </w:r>
      <w:proofErr w:type="spellEnd"/>
      <w:r w:rsidRPr="007036FA">
        <w:t xml:space="preserve"> against the government in Aceh </w:t>
      </w:r>
      <w:r w:rsidRPr="007036FA">
        <w:fldChar w:fldCharType="begin" w:fldLock="1"/>
      </w:r>
      <w:r w:rsidRPr="007036FA">
        <w:instrText>ADDIN CSL_CITATION {"citationItems":[{"id":"ITEM-1","itemData":{"author":[{"dropping-particle":"","family":"Buehler","given":"M","non-dropping-particle":"","parse-names":false,"suffix":""}],"container-title":"Insight Turkey Journal","id":"ITEM-1","issue":"4","issued":{"date-parts":[["2009"]]},"page":"51-63","title":"Islam and Democracy in Indonesia","type":"article-journal","volume":"11"},"uris":["http://www.mendeley.com/documents/?uuid=d4406e3e-ba8d-4db8-91ff-fe3cdbc89464"]}],"mendeley":{"formattedCitation":"[10]","plainTextFormattedCitation":"[10]","previouslyFormattedCitation":"[10]"},"properties":{"noteIndex":0},"schema":"https://github.com/citation-style-language/schema/raw/master/csl-citation.json"}</w:instrText>
      </w:r>
      <w:r w:rsidRPr="007036FA">
        <w:fldChar w:fldCharType="separate"/>
      </w:r>
      <w:r w:rsidRPr="007036FA">
        <w:t>[10]</w:t>
      </w:r>
      <w:r w:rsidRPr="007036FA">
        <w:fldChar w:fldCharType="end"/>
      </w:r>
      <w:r w:rsidRPr="007036FA">
        <w:t xml:space="preserve">. Due to </w:t>
      </w:r>
      <w:proofErr w:type="spellStart"/>
      <w:r w:rsidRPr="007036FA">
        <w:t>Beureuh's</w:t>
      </w:r>
      <w:proofErr w:type="spellEnd"/>
      <w:r w:rsidRPr="007036FA">
        <w:t xml:space="preserve"> influence, the Free Aceh Movement (GAM) was born in Aceh during the Reformation era </w:t>
      </w:r>
      <w:r w:rsidRPr="007036FA">
        <w:fldChar w:fldCharType="begin" w:fldLock="1"/>
      </w:r>
      <w:r w:rsidRPr="007036FA">
        <w:instrText>ADDIN CSL_CITATION {"citationItems":[{"id":"ITEM-1","itemData":{"author":[{"dropping-particle":"","family":"Buehler","given":"M","non-dropping-particle":"","parse-names":false,"suffix":""}],"id":"ITEM-1","issued":{"date-parts":[["2016"]]},"publisher":"Cambridge University Press","publisher-place":"Cambridge","title":"The Politics o Sharia'a Law Islamist Activist and The State in Democratizing In Indonesia","type":"book"},"uris":["http://www.mendeley.com/documents/?uuid=5873462c-17f7-4c50-af34-7a85b4b80a64"]}],"mendeley":{"formattedCitation":"[11]","plainTextFormattedCitation":"[11]","previouslyFormattedCitation":"[11]"},"properties":{"noteIndex":0},"schema":"https://github.com/citation-style-language/schema/raw/master/csl-citation.json"}</w:instrText>
      </w:r>
      <w:r w:rsidRPr="007036FA">
        <w:fldChar w:fldCharType="separate"/>
      </w:r>
      <w:r w:rsidRPr="007036FA">
        <w:t>[11]</w:t>
      </w:r>
      <w:r w:rsidRPr="007036FA">
        <w:fldChar w:fldCharType="end"/>
      </w:r>
      <w:r w:rsidRPr="007036FA">
        <w:t xml:space="preserve">. The phenomenon of rebellion carried out by DI/TII justifies what </w:t>
      </w:r>
      <w:proofErr w:type="spellStart"/>
      <w:r w:rsidRPr="007036FA">
        <w:t>Mandaivile</w:t>
      </w:r>
      <w:proofErr w:type="spellEnd"/>
      <w:r w:rsidRPr="007036FA">
        <w:t xml:space="preserve"> said that Islamism always questions the practice of a secular nation-state, which was adopted from the West</w:t>
      </w:r>
      <w:r w:rsidRPr="007036FA">
        <w:fldChar w:fldCharType="begin" w:fldLock="1"/>
      </w:r>
      <w:r w:rsidRPr="007036FA">
        <w:instrText>ADDIN CSL_CITATION {"citationItems":[{"id":"ITEM-1","itemData":{"author":[{"dropping-particle":"","family":"Mandaville","given":"P","non-dropping-particle":"","parse-names":false,"suffix":""}],"id":"ITEM-1","issued":{"date-parts":[["2007"]]},"publisher":"Routledge","publisher-place":"New York","title":"Global Political Islam","type":"book"},"uris":["http://www.mendeley.com/documents/?uuid=0eb62305-b866-4335-ab78-0485208c6713"]}],"mendeley":{"formattedCitation":"[12]","plainTextFormattedCitation":"[12]","previouslyFormattedCitation":"[12]"},"properties":{"noteIndex":0},"schema":"https://github.com/citation-style-language/schema/raw/master/csl-citation.json"}</w:instrText>
      </w:r>
      <w:r w:rsidRPr="007036FA">
        <w:fldChar w:fldCharType="separate"/>
      </w:r>
      <w:r w:rsidRPr="007036FA">
        <w:t>[12]</w:t>
      </w:r>
      <w:r w:rsidRPr="007036FA">
        <w:fldChar w:fldCharType="end"/>
      </w:r>
      <w:r w:rsidRPr="007036FA">
        <w:t xml:space="preserve"> . The struggle for Islamism did not stop in the Old Order era but continued at the beginning of the New Order government (1967-1985). Indonesian Islam) or carrying out resistance activities against the government such as the Tanjung </w:t>
      </w:r>
      <w:proofErr w:type="spellStart"/>
      <w:r w:rsidRPr="007036FA">
        <w:t>Periok</w:t>
      </w:r>
      <w:proofErr w:type="spellEnd"/>
      <w:r w:rsidRPr="007036FA">
        <w:t xml:space="preserve"> (Jakarta) and </w:t>
      </w:r>
      <w:proofErr w:type="spellStart"/>
      <w:r w:rsidRPr="007036FA">
        <w:t>Talangsari</w:t>
      </w:r>
      <w:proofErr w:type="spellEnd"/>
      <w:r w:rsidRPr="007036FA">
        <w:t xml:space="preserve"> (Lampung) incidents. Apart from </w:t>
      </w:r>
      <w:proofErr w:type="spellStart"/>
      <w:r w:rsidRPr="007036FA">
        <w:t>Natsir</w:t>
      </w:r>
      <w:proofErr w:type="spellEnd"/>
      <w:r w:rsidRPr="007036FA">
        <w:t xml:space="preserve">, </w:t>
      </w:r>
      <w:proofErr w:type="spellStart"/>
      <w:r w:rsidRPr="007036FA">
        <w:t>Imaduddin</w:t>
      </w:r>
      <w:proofErr w:type="spellEnd"/>
      <w:r w:rsidRPr="007036FA">
        <w:t xml:space="preserve"> Abdul Rahim through the </w:t>
      </w:r>
      <w:proofErr w:type="spellStart"/>
      <w:r w:rsidRPr="007036FA">
        <w:t>Tarbiyyah</w:t>
      </w:r>
      <w:proofErr w:type="spellEnd"/>
      <w:r w:rsidRPr="007036FA">
        <w:t xml:space="preserve"> Movement (Jamaah), has been very active in spreading Islamism in mosques on state campuses. Rahim and </w:t>
      </w:r>
      <w:proofErr w:type="spellStart"/>
      <w:r w:rsidRPr="007036FA">
        <w:t>Dawam</w:t>
      </w:r>
      <w:proofErr w:type="spellEnd"/>
      <w:r w:rsidRPr="007036FA">
        <w:t xml:space="preserve"> Raharjo spearheaded the establishment of the Association of Indonesian Muslim Scholars (ICMI)</w:t>
      </w:r>
      <w:r w:rsidRPr="007036FA">
        <w:fldChar w:fldCharType="begin" w:fldLock="1"/>
      </w:r>
      <w:r w:rsidRPr="007036FA">
        <w:instrText>ADDIN CSL_CITATION {"citationItems":[{"id":"ITEM-1","itemData":{"author":[{"dropping-particle":"","family":"Hefner","given":"RW","non-dropping-particle":"","parse-names":false,"suffix":""}],"container-title":"Sociology of Religioun Journal","id":"ITEM-1","issue":"4","issued":{"date-parts":[["2001"]]},"page":"491-515","title":"Public Islam and The Problem Democratization,Sosciology of Religion","type":"article-journal","volume":"64"},"uris":["http://www.mendeley.com/documents/?uuid=2b9c46ed-f055-4201-9de2-16c4f680d751"]}],"mendeley":{"formattedCitation":"[13]","plainTextFormattedCitation":"[13]","previouslyFormattedCitation":"[13]"},"properties":{"noteIndex":0},"schema":"https://github.com/citation-style-language/schema/raw/master/csl-citation.json"}</w:instrText>
      </w:r>
      <w:r w:rsidRPr="007036FA">
        <w:fldChar w:fldCharType="separate"/>
      </w:r>
      <w:r w:rsidRPr="007036FA">
        <w:t>[13]</w:t>
      </w:r>
      <w:r w:rsidRPr="007036FA">
        <w:fldChar w:fldCharType="end"/>
      </w:r>
      <w:r w:rsidRPr="007036FA">
        <w:t>. In the reformation era, which began with the fall of the Suharto government in 1998, Islamist movements Islamism movement increased after the New Order government</w:t>
      </w:r>
      <w:r w:rsidRPr="007036FA">
        <w:fldChar w:fldCharType="begin" w:fldLock="1"/>
      </w:r>
      <w:r w:rsidRPr="007036FA">
        <w:instrText>ADDIN CSL_CITATION {"citationItems":[{"id":"ITEM-1","itemData":{"DOI":"10.26530/oapen_605451","abstract":"After violent protests all over the country had forced President Suharto to step down in 1998, Indonesia successfully made the transition from an authoritarian state to a democracy. In this book Indonesian scholars attached to Islamic universities and Dutch researchers investigate what happened since and what the consequences are of the growing influence of orthodoxy and radicalism, which already visible before 1998, only got stronger. This title was made Open Access by libraries from around the world through Knowledge Unlatched.","author":[{"dropping-particle":"","family":"Dijk","given":"Kees","non-dropping-particle":"van","parse-names":false,"suffix":""},{"dropping-particle":"","family":"Kaptein J.G.","given":"Nico","non-dropping-particle":"","parse-names":false,"suffix":""}],"container-title":"Islam, Politics and Change","id":"ITEM-1","issued":{"date-parts":[["2016"]]},"title":"Islam, Politics and Change","type":"article-journal"},"uris":["http://www.mendeley.com/documents/?uuid=95ca1a3a-9c7d-4413-a896-67a5d48b07a5"]}],"mendeley":{"formattedCitation":"[14]","plainTextFormattedCitation":"[14]","previouslyFormattedCitation":"[14]"},"properties":{"noteIndex":0},"schema":"https://github.com/citation-style-language/schema/raw/master/csl-citation.json"}</w:instrText>
      </w:r>
      <w:r w:rsidRPr="007036FA">
        <w:fldChar w:fldCharType="separate"/>
      </w:r>
      <w:r w:rsidRPr="007036FA">
        <w:t>[14]</w:t>
      </w:r>
      <w:r w:rsidRPr="007036FA">
        <w:fldChar w:fldCharType="end"/>
      </w:r>
      <w:r w:rsidRPr="007036FA">
        <w:t xml:space="preserve">Islamist activists carry out their struggle in various ways, including carrying out suicide bombings in Bali, questioning Pancasila and fighting for the Jakarta Charter in parliament </w:t>
      </w:r>
      <w:r w:rsidRPr="007036FA">
        <w:fldChar w:fldCharType="begin" w:fldLock="1"/>
      </w:r>
      <w:r w:rsidRPr="007036FA">
        <w:instrText>ADDIN CSL_CITATION {"citationItems":[{"id":"ITEM-1","itemData":{"author":[{"dropping-particle":"","family":"Mochtar","given":"Hilmy","non-dropping-particle":"","parse-names":false,"suffix":""}],"container-title":"Journal of Education and Social Sciences","id":"ITEM-1","issue":"(Okt) ISSN 2289-9855","issued":{"date-parts":[["2015"]]},"page":"02","title":"The Nahdlatul ‘Ulama And Politics in Indonesia : Acase Study Of Ahlu Sunnah Wal-Jama’ah In Jombang Regency","type":"article-journal","volume":"2"},"uris":["http://www.mendeley.com/documents/?uuid=280ae134-5247-43ba-8ded-dca6c6a29b98"]}],"mendeley":{"formattedCitation":"[15]","plainTextFormattedCitation":"[15]","previouslyFormattedCitation":"[15]"},"properties":{"noteIndex":0},"schema":"https://github.com/citation-style-language/schema/raw/master/csl-citation.json"}</w:instrText>
      </w:r>
      <w:r w:rsidRPr="007036FA">
        <w:fldChar w:fldCharType="separate"/>
      </w:r>
      <w:r w:rsidRPr="007036FA">
        <w:t>[15]</w:t>
      </w:r>
      <w:r w:rsidRPr="007036FA">
        <w:fldChar w:fldCharType="end"/>
      </w:r>
      <w:r w:rsidRPr="007036FA">
        <w:t xml:space="preserve">, engaging in intimidation practices in the name of religion in the name of religion such as the expulsion of people who are Shia and </w:t>
      </w:r>
      <w:proofErr w:type="spellStart"/>
      <w:r w:rsidRPr="007036FA">
        <w:t>Ahmadiyah</w:t>
      </w:r>
      <w:proofErr w:type="spellEnd"/>
      <w:r w:rsidRPr="007036FA">
        <w:t xml:space="preserve">, and so on. . Islamism and religious conservatism are easier to bind the emotions of Muslims or are increasingly developing at this time, because of popular culture. The practice of Islam has become a popular culture which is marked by massive religious practices carried out in modern places, such as malls and in public spaces such as TV programs, Islamic banks, Islamic hotels and Islamic tourism </w:t>
      </w:r>
      <w:r w:rsidRPr="007036FA">
        <w:fldChar w:fldCharType="begin" w:fldLock="1"/>
      </w:r>
      <w:r w:rsidRPr="007036FA">
        <w:instrText>ADDIN CSL_CITATION {"citationItems":[{"id":"ITEM-1","itemData":{"DOI":"10.1007/s11562-009-0096-9","ISSN":"18720218","abstract":"Over the last three decades, Islam has demonstrated its vitality as a system of symbolic and collective identity that informs the social and political dynamics of Indonesian society. It has increasingly served as the most important frame of reference for many Indonesians to reflect upon the socio-political and cultural system they imagined capable of bringing about justice and attaining veritable development. Keeping pace with the growing influence of Islam among the emerging Indonesian Muslim middle class, it has even gradually emerged as a symbol of elitism, associated with the road to success. Its strength lies in the fact that it has developed into some sort of network that enables large numbers of people from different social backgrounds to share and make contacts, both real and virtual. Through this network, the Islamic revival messages have resonated loudly, influencing multiple social and political fields. The network, in turn, provides credible paths for upward mobility and also a market for commercial products. © 2009 Springer Science+Business Media B.V.","author":[{"dropping-particle":"","family":"Hasan","given":"Noorhaidi","non-dropping-particle":"","parse-names":false,"suffix":""}],"container-title":"Contemporary Islam","id":"ITEM-1","issue":"3","issued":{"date-parts":[["2009"]]},"page":"229-250","title":"The making of public Islam: Piety, agency, and commodification on the landscape of the Indonesian public sphere","type":"article-journal","volume":"3"},"uris":["http://www.mendeley.com/documents/?uuid=073725a0-87b6-46df-aa29-ccf359224f6f"]}],"mendeley":{"formattedCitation":"[16]","plainTextFormattedCitation":"[16]","previouslyFormattedCitation":"[16]"},"properties":{"noteIndex":0},"schema":"https://github.com/citation-style-language/schema/raw/master/csl-citation.json"}</w:instrText>
      </w:r>
      <w:r w:rsidRPr="007036FA">
        <w:fldChar w:fldCharType="separate"/>
      </w:r>
      <w:r w:rsidRPr="007036FA">
        <w:t>[16]</w:t>
      </w:r>
      <w:r w:rsidRPr="007036FA">
        <w:fldChar w:fldCharType="end"/>
      </w:r>
      <w:r w:rsidRPr="007036FA">
        <w:t>. At this time the discourse of Islamism is being developed through social media and online media</w:t>
      </w:r>
    </w:p>
    <w:p w14:paraId="023D05CA" w14:textId="2D2FE012" w:rsidR="007036FA" w:rsidRDefault="007036FA" w:rsidP="007036FA">
      <w:pPr>
        <w:pStyle w:val="p1a"/>
      </w:pPr>
      <w:r w:rsidRPr="007036FA">
        <w:t xml:space="preserve">This study assumes that the Darul </w:t>
      </w:r>
      <w:proofErr w:type="spellStart"/>
      <w:r w:rsidRPr="007036FA">
        <w:t>Ulum</w:t>
      </w:r>
      <w:proofErr w:type="spellEnd"/>
      <w:r w:rsidRPr="007036FA">
        <w:t xml:space="preserve"> Islamic Boarding School (</w:t>
      </w:r>
      <w:proofErr w:type="spellStart"/>
      <w:r w:rsidRPr="007036FA">
        <w:t>Jombang</w:t>
      </w:r>
      <w:proofErr w:type="spellEnd"/>
      <w:r w:rsidRPr="007036FA">
        <w:t xml:space="preserve">) is a more hegemonic entity than the (intolerant) Islamist group in spreading religious discourse in </w:t>
      </w:r>
      <w:proofErr w:type="spellStart"/>
      <w:r w:rsidRPr="007036FA">
        <w:t>Jombang</w:t>
      </w:r>
      <w:proofErr w:type="spellEnd"/>
      <w:r w:rsidRPr="007036FA">
        <w:t xml:space="preserve"> and Kediri. This study researches the use of discourse and discourse by Islamic boarding schools Darul </w:t>
      </w:r>
      <w:proofErr w:type="spellStart"/>
      <w:r w:rsidRPr="007036FA">
        <w:t>Ulum</w:t>
      </w:r>
      <w:proofErr w:type="spellEnd"/>
      <w:r w:rsidRPr="007036FA">
        <w:t xml:space="preserve"> (</w:t>
      </w:r>
      <w:proofErr w:type="spellStart"/>
      <w:r w:rsidRPr="007036FA">
        <w:t>Jombang</w:t>
      </w:r>
      <w:proofErr w:type="spellEnd"/>
      <w:r w:rsidRPr="007036FA">
        <w:t>) to shape reality and religious discourse to prevent the development of Islamism (intolerance). This study is important for several reasons, first, during the Reformation era, Islamism activities increased compared to the New Order. Based on the Jakarta Post report, after the Suharto government, there was an increase in intolerance practices to two (2) times the previous</w:t>
      </w:r>
      <w:r w:rsidRPr="007036FA">
        <w:fldChar w:fldCharType="begin" w:fldLock="1"/>
      </w:r>
      <w:r w:rsidRPr="007036FA">
        <w:instrText>ADDIN CSL_CITATION {"citationItems":[{"id":"ITEM-1","itemData":{"DOI":"10.26530/oapen_605451","abstract":"After violent protests all over the country had forced President Suharto to step down in 1998, Indonesia successfully made the transition from an authoritarian state to a democracy. In this book Indonesian scholars attached to Islamic universities and Dutch researchers investigate what happened since and what the consequences are of the growing influence of orthodoxy and radicalism, which already visible before 1998, only got stronger. This title was made Open Access by libraries from around the world through Knowledge Unlatched.","author":[{"dropping-particle":"","family":"Dijk","given":"Kees","non-dropping-particle":"van","parse-names":false,"suffix":""},{"dropping-particle":"","family":"Kaptein J.G.","given":"Nico","non-dropping-particle":"","parse-names":false,"suffix":""}],"container-title":"Islam, Politics and Change","id":"ITEM-1","issued":{"date-parts":[["2016"]]},"title":"Islam, Politics and Change","type":"article-journal"},"uris":["http://www.mendeley.com/documents/?uuid=95ca1a3a-9c7d-4413-a896-67a5d48b07a5"]}],"mendeley":{"formattedCitation":"[14]","plainTextFormattedCitation":"[14]","previouslyFormattedCitation":"[14]"},"properties":{"noteIndex":0},"schema":"https://github.com/citation-style-language/schema/raw/master/csl-citation.json"}</w:instrText>
      </w:r>
      <w:r w:rsidRPr="007036FA">
        <w:fldChar w:fldCharType="separate"/>
      </w:r>
      <w:r w:rsidRPr="007036FA">
        <w:t>[14]</w:t>
      </w:r>
      <w:r w:rsidRPr="007036FA">
        <w:fldChar w:fldCharType="end"/>
      </w:r>
      <w:r w:rsidRPr="007036FA">
        <w:t xml:space="preserve">. Between 1967 and 1998 (the New Order era), intolerance was </w:t>
      </w:r>
      <w:proofErr w:type="spellStart"/>
      <w:r w:rsidRPr="007036FA">
        <w:t>practised</w:t>
      </w:r>
      <w:proofErr w:type="spellEnd"/>
      <w:r w:rsidRPr="007036FA">
        <w:t xml:space="preserve"> 470 times, while between 1998 and 2010, intolerance was </w:t>
      </w:r>
      <w:proofErr w:type="spellStart"/>
      <w:r w:rsidRPr="007036FA">
        <w:t>practised</w:t>
      </w:r>
      <w:proofErr w:type="spellEnd"/>
      <w:r w:rsidRPr="007036FA">
        <w:t xml:space="preserve"> 700 times. Meanwhile, a report from the Wahid Institute stated that there were 274 attacks on </w:t>
      </w:r>
      <w:r w:rsidRPr="007036FA">
        <w:lastRenderedPageBreak/>
        <w:t xml:space="preserve">minority </w:t>
      </w:r>
      <w:proofErr w:type="gramStart"/>
      <w:r w:rsidRPr="007036FA">
        <w:t>religions .</w:t>
      </w:r>
      <w:proofErr w:type="gramEnd"/>
      <w:r w:rsidRPr="007036FA">
        <w:t xml:space="preserve"> Second, the struggle of civil society against the Islamist movement in the reform era has decreased compared to the New Order era. One of the reasons is that many civil society activists choose to join political parties rather than survive as social workers. Third, the Reformation era has made it easier for all parties, including Islamist groups, to express freedom of speech, association and social action. The public space that was opened as wide as possible, which was imagined to create an egalitarian discussion space, turned out to be a space that was easily crammed with Islamic teachings and terms, including digital space </w:t>
      </w:r>
      <w:r w:rsidRPr="007036FA">
        <w:fldChar w:fldCharType="begin" w:fldLock="1"/>
      </w:r>
      <w:r w:rsidRPr="007036FA">
        <w:instrText>ADDIN CSL_CITATION {"citationItems":[{"id":"ITEM-1","itemData":{"author":[{"dropping-particle":"","family":"Ida","given":"R","non-dropping-particle":"","parse-names":false,"suffix":""}],"container-title":"Harian Jawa Post","id":"ITEM-1","issued":{"date-parts":[["2018","3"]]},"publisher-place":"Surabaya","title":"Cyber Army di Era Digital","type":"article-newspaper"},"uris":["http://www.mendeley.com/documents/?uuid=a6de723a-e866-463c-bf9a-d984057e5de7"]}],"mendeley":{"formattedCitation":"[17]","plainTextFormattedCitation":"[17]","previouslyFormattedCitation":"[17]"},"properties":{"noteIndex":0},"schema":"https://github.com/citation-style-language/schema/raw/master/csl-citation.json"}</w:instrText>
      </w:r>
      <w:r w:rsidRPr="007036FA">
        <w:fldChar w:fldCharType="separate"/>
      </w:r>
      <w:r w:rsidRPr="007036FA">
        <w:t>[17]</w:t>
      </w:r>
      <w:r w:rsidRPr="007036FA">
        <w:fldChar w:fldCharType="end"/>
      </w:r>
      <w:r w:rsidRPr="007036FA">
        <w:t xml:space="preserve"> Fourth, this study is different from previous studies. In previous studies, such as this study, it is different from previous research, such as the study conducted by Fealy &amp; Bush </w:t>
      </w:r>
      <w:r w:rsidRPr="007036FA">
        <w:fldChar w:fldCharType="begin" w:fldLock="1"/>
      </w:r>
      <w:r w:rsidRPr="007036FA">
        <w:instrText>ADDIN CSL_CITATION {"citationItems":[{"id":"ITEM-1","itemData":{"DOI":"10.1163/15685314-04205004","abstract":" Political wisdom in Indonesia has long held that its large mass-based Muslim organizations, Nahdlatul Ulama ( NU ) and Muhammadiyah, are politically influential. Within the current democratizing environment ulama have faced many challenges to their social standing and it is our contention in this article that their socio-political role has been diminished in this environment. In order to gauge this situation, the Asia Foundation, working with Indonesian research organizations, conducted a nation-wide survey to explore the changing ways that these Muslim organizations wield political influence, especially at the local level. The survey results confirm that religious figures, or ulama , within NU and Muhammadiyah, do not wield the same kind of direct political influence as they have historically, but this article also highlights how these leaders are still important power brokers at the local level. ","author":[{"dropping-particle":"","family":"Fealy","given":"Greg","non-dropping-particle":"","parse-names":false,"suffix":""},{"dropping-particle":"","family":"Bush","given":"Robin","non-dropping-particle":"","parse-names":false,"suffix":""}],"container-title":"Asian Journal of Social Science","id":"ITEM-1","issue":"5","issued":{"date-parts":[["2014"]]},"page":"536-560","title":"The Political Decline of Traditional Ulama in Indonesia","type":"article-journal","volume":"42"},"uris":["http://www.mendeley.com/documents/?uuid=67bed2d0-af6e-44a7-9b0b-69dea320c8c4"]}],"mendeley":{"formattedCitation":"[18]","plainTextFormattedCitation":"[18]","previouslyFormattedCitation":"[18]"},"properties":{"noteIndex":0},"schema":"https://github.com/citation-style-language/schema/raw/master/csl-citation.json"}</w:instrText>
      </w:r>
      <w:r w:rsidRPr="007036FA">
        <w:fldChar w:fldCharType="separate"/>
      </w:r>
      <w:r w:rsidRPr="007036FA">
        <w:t>[18]</w:t>
      </w:r>
      <w:r w:rsidRPr="007036FA">
        <w:fldChar w:fldCharType="end"/>
      </w:r>
      <w:r w:rsidRPr="007036FA">
        <w:t xml:space="preserve">. If Fealy &amp; Bush state that the influence of the </w:t>
      </w:r>
      <w:proofErr w:type="spellStart"/>
      <w:r w:rsidRPr="007036FA">
        <w:t>kiai</w:t>
      </w:r>
      <w:proofErr w:type="spellEnd"/>
      <w:r w:rsidRPr="007036FA">
        <w:t xml:space="preserve"> (Islamic boarding school) on society in the modern era has begun to decline, this study argues that the influence of the kyat (Islamic boarding school) in local religious and political life is still strong. This study is also different from studies conducted by the studies of </w:t>
      </w:r>
      <w:proofErr w:type="spellStart"/>
      <w:r w:rsidRPr="007036FA">
        <w:t>Moesa</w:t>
      </w:r>
      <w:proofErr w:type="spellEnd"/>
      <w:r w:rsidRPr="007036FA">
        <w:t xml:space="preserve"> </w:t>
      </w:r>
      <w:r w:rsidRPr="007036FA">
        <w:fldChar w:fldCharType="begin" w:fldLock="1"/>
      </w:r>
      <w:r w:rsidRPr="007036FA">
        <w:instrText>ADDIN CSL_CITATION {"citationItems":[{"id":"ITEM-1","itemData":{"DOI":"10.15642/ad.2012.2.1.97-118","ISSN":"2089-0109","abstract":"Abstrak: Dalam kaitannya dengan wawasan kebangsaan, pemikiran politik NU selalu memadukan antara nilai kebangsaan dengan nilai keagamaan (Islam). Perpaduan antara keduanya didasarkan pada landasan hukum Islam yang memberikan pedoman bahwa Islam tidak mengenal pemisahan agama dari politik. Menurut Gus Dur, hubungan antara agama dan negara harus terjalin secara proporsional. Hal ini dimaksudkan agar proses berfikir kaum muslimin tidak mengganggu perkembangan negara yang sedang merintis dan membangun tatanan negara yang mantap dan berfungsi untuk jangka panjang. Sikap politik tersebut merupakan perwujudan dan perpaduan antara wawasan keagamaan dengan wawasan kebangsaan. Berdasarkan sikap politik kemasyarakatan tersebut dan sesuai dengan budaya politik Indonesia, pemikiran politik NU selalu terbingkai pada sikap selektif, akomodatif, dan integratif dengan tetap memegang teguh nilai dan prinsip dasar yang telah ditetapkan. Sikap demikian diterapkan oleh NU dalam menjawab setiap permasalahan baru yang muncul dan mencarikan pemecahannya tanpa menimbulkan gejolak.Kata Kunci: Kiai, Kebangsaan, NU, Politik","author":[{"dropping-particle":"","family":"Moesa","given":"Ali Maschan","non-dropping-particle":"","parse-names":false,"suffix":""}],"container-title":"al-Daulah: Jurnal Hukum dan Perundangan Islam","id":"ITEM-1","issue":"1","issued":{"date-parts":[["2012"]]},"page":"97-118","title":"Kiai NU dalam Paradigman Politik Kebangsaan","type":"article-journal","volume":"2"},"uris":["http://www.mendeley.com/documents/?uuid=9634b44b-faa5-44db-9d66-5b330ac4e4c0"]}],"mendeley":{"formattedCitation":"[19]","plainTextFormattedCitation":"[19]","previouslyFormattedCitation":"[19]"},"properties":{"noteIndex":0},"schema":"https://github.com/citation-style-language/schema/raw/master/csl-citation.json"}</w:instrText>
      </w:r>
      <w:r w:rsidRPr="007036FA">
        <w:fldChar w:fldCharType="separate"/>
      </w:r>
      <w:r w:rsidRPr="007036FA">
        <w:t>[19]</w:t>
      </w:r>
      <w:r w:rsidRPr="007036FA">
        <w:fldChar w:fldCharType="end"/>
      </w:r>
      <w:r w:rsidRPr="007036FA">
        <w:t xml:space="preserve">, Burhanudin </w:t>
      </w:r>
      <w:r w:rsidRPr="007036FA">
        <w:fldChar w:fldCharType="begin" w:fldLock="1"/>
      </w:r>
      <w:r w:rsidRPr="007036FA">
        <w:instrText>ADDIN CSL_CITATION {"citationItems":[{"id":"ITEM-1","itemData":{"author":[{"dropping-particle":"","family":"Burhanudin","given":"J","non-dropping-particle":"","parse-names":false,"suffix":""}],"id":"ITEM-1","issued":{"date-parts":[["2012"]]},"publisher":"Mizan","publisher-place":"Jakarta","title":"Ulama &amp; Kekuasaan, Pergumulan Elit Muslim dalam Sejarah Indonesia","type":"book"},"uris":["http://www.mendeley.com/documents/?uuid=0be91aeb-874d-4da6-83ef-d042be0f526a"]}],"mendeley":{"formattedCitation":"[20]","plainTextFormattedCitation":"[20]","previouslyFormattedCitation":"[20]"},"properties":{"noteIndex":0},"schema":"https://github.com/citation-style-language/schema/raw/master/csl-citation.json"}</w:instrText>
      </w:r>
      <w:r w:rsidRPr="007036FA">
        <w:fldChar w:fldCharType="separate"/>
      </w:r>
      <w:r w:rsidRPr="007036FA">
        <w:t>[20]</w:t>
      </w:r>
      <w:r w:rsidRPr="007036FA">
        <w:fldChar w:fldCharType="end"/>
      </w:r>
      <w:r w:rsidRPr="007036FA">
        <w:t xml:space="preserve">, Buhler </w:t>
      </w:r>
      <w:r w:rsidRPr="007036FA">
        <w:fldChar w:fldCharType="begin" w:fldLock="1"/>
      </w:r>
      <w:r w:rsidRPr="007036FA">
        <w:instrText>ADDIN CSL_CITATION {"citationItems":[{"id":"ITEM-1","itemData":{"author":[{"dropping-particle":"","family":"Buehler","given":"M","non-dropping-particle":"","parse-names":false,"suffix":""}],"container-title":"Insight Turkey Journal","id":"ITEM-1","issue":"4","issued":{"date-parts":[["2009"]]},"page":"51-63","title":"Islam and Democracy in Indonesia","type":"article-journal","volume":"11"},"uris":["http://www.mendeley.com/documents/?uuid=d4406e3e-ba8d-4db8-91ff-fe3cdbc89464"]}],"mendeley":{"formattedCitation":"[10]","plainTextFormattedCitation":"[10]","previouslyFormattedCitation":"[10]"},"properties":{"noteIndex":0},"schema":"https://github.com/citation-style-language/schema/raw/master/csl-citation.json"}</w:instrText>
      </w:r>
      <w:r w:rsidRPr="007036FA">
        <w:fldChar w:fldCharType="separate"/>
      </w:r>
      <w:r w:rsidRPr="007036FA">
        <w:t>[10]</w:t>
      </w:r>
      <w:r w:rsidRPr="007036FA">
        <w:fldChar w:fldCharType="end"/>
      </w:r>
      <w:r w:rsidRPr="007036FA">
        <w:t xml:space="preserve">and Tan </w:t>
      </w:r>
      <w:r w:rsidRPr="007036FA">
        <w:fldChar w:fldCharType="begin" w:fldLock="1"/>
      </w:r>
      <w:r w:rsidRPr="007036FA">
        <w:instrText>ADDIN CSL_CITATION {"citationItems":[{"id":"ITEM-1","itemData":{"ISSN":"2443-2067","author":[{"dropping-particle":"","family":"Tan","given":"Charlene","non-dropping-particle":"","parse-names":false,"suffix":""}],"container-title":"Journal of Arabic and Islamic Studies","id":"ITEM-1","issue":"May 2010","issued":{"date-parts":[["2014"]]},"page":"47-62","title":"Educative Tradition and Islamic School in","type":"article-journal","volume":"14"},"uris":["http://www.mendeley.com/documents/?uuid=c16a33b5-61d6-41b2-9a72-5be63a9a4b19"]}],"mendeley":{"formattedCitation":"[21]","plainTextFormattedCitation":"[21]","previouslyFormattedCitation":"[21]"},"properties":{"noteIndex":0},"schema":"https://github.com/citation-style-language/schema/raw/master/csl-citation.json"}</w:instrText>
      </w:r>
      <w:r w:rsidRPr="007036FA">
        <w:fldChar w:fldCharType="separate"/>
      </w:r>
      <w:r w:rsidRPr="007036FA">
        <w:t>[21]</w:t>
      </w:r>
      <w:r w:rsidRPr="007036FA">
        <w:fldChar w:fldCharType="end"/>
      </w:r>
      <w:r w:rsidRPr="007036FA">
        <w:t xml:space="preserve"> who see or study </w:t>
      </w:r>
      <w:proofErr w:type="spellStart"/>
      <w:r w:rsidRPr="007036FA">
        <w:t>kiai</w:t>
      </w:r>
      <w:proofErr w:type="spellEnd"/>
      <w:r w:rsidRPr="007036FA">
        <w:t xml:space="preserve"> and </w:t>
      </w:r>
      <w:proofErr w:type="spellStart"/>
      <w:r w:rsidRPr="007036FA">
        <w:t>pesantren</w:t>
      </w:r>
      <w:proofErr w:type="spellEnd"/>
      <w:r w:rsidRPr="007036FA">
        <w:t xml:space="preserve"> related to </w:t>
      </w:r>
      <w:proofErr w:type="spellStart"/>
      <w:r w:rsidRPr="007036FA">
        <w:t>kiai’s</w:t>
      </w:r>
      <w:proofErr w:type="spellEnd"/>
      <w:r w:rsidRPr="007036FA">
        <w:t xml:space="preserve"> nationalism, the history of the </w:t>
      </w:r>
      <w:proofErr w:type="spellStart"/>
      <w:r w:rsidRPr="007036FA">
        <w:t>kiait's</w:t>
      </w:r>
      <w:proofErr w:type="spellEnd"/>
      <w:r w:rsidRPr="007036FA">
        <w:t xml:space="preserve"> struggle, the relationship between the </w:t>
      </w:r>
      <w:proofErr w:type="spellStart"/>
      <w:r w:rsidRPr="007036FA">
        <w:t>kiai</w:t>
      </w:r>
      <w:proofErr w:type="spellEnd"/>
      <w:r w:rsidRPr="007036FA">
        <w:t xml:space="preserve"> and local politics and education in Islamic boarding schools. Meanwhile, this study looks at or examines the struggle (discourse, action and educational curriculum) of Islamic boarding schools to fight against the Islamist (Intolerant) movement.</w:t>
      </w:r>
    </w:p>
    <w:p w14:paraId="20B3D082" w14:textId="77777777" w:rsidR="007036FA" w:rsidRPr="007036FA" w:rsidRDefault="007036FA" w:rsidP="007036FA"/>
    <w:p w14:paraId="656D207F" w14:textId="12AA5FF4" w:rsidR="007036FA" w:rsidRPr="007036FA" w:rsidRDefault="007036FA" w:rsidP="007036FA">
      <w:pPr>
        <w:pStyle w:val="heading1"/>
        <w:rPr>
          <w:b w:val="0"/>
          <w:color w:val="0E101A"/>
          <w:sz w:val="20"/>
        </w:rPr>
      </w:pPr>
      <w:r w:rsidRPr="007036FA">
        <w:t>Method</w:t>
      </w:r>
    </w:p>
    <w:p w14:paraId="2684A3B2" w14:textId="77777777" w:rsidR="007036FA" w:rsidRPr="007036FA" w:rsidRDefault="007036FA" w:rsidP="007036FA">
      <w:pPr>
        <w:pStyle w:val="p1a"/>
      </w:pPr>
      <w:r w:rsidRPr="007036FA">
        <w:t xml:space="preserve">This paper is based on qualitative research, </w:t>
      </w:r>
      <w:proofErr w:type="gramStart"/>
      <w:r w:rsidRPr="007036FA">
        <w:t>In</w:t>
      </w:r>
      <w:proofErr w:type="gramEnd"/>
      <w:r w:rsidRPr="007036FA">
        <w:t xml:space="preserve"> collecting primary data from informants, the researcher conducted in-depth interviews with 4 informants, namely: representatives of general election organizers, community leaders (NU), students and lecturer.</w:t>
      </w:r>
    </w:p>
    <w:p w14:paraId="4988AB4C" w14:textId="27081A2F" w:rsidR="007036FA" w:rsidRDefault="007036FA" w:rsidP="007036FA">
      <w:pPr>
        <w:pStyle w:val="p1a"/>
      </w:pPr>
      <w:r w:rsidRPr="007036FA">
        <w:t xml:space="preserve"> The interviews were conducted from May to July 2023. From the in-depth interviews, information was obtained about the role of Darul </w:t>
      </w:r>
      <w:proofErr w:type="spellStart"/>
      <w:r w:rsidRPr="007036FA">
        <w:t>Ulum</w:t>
      </w:r>
      <w:proofErr w:type="spellEnd"/>
      <w:r w:rsidRPr="007036FA">
        <w:t xml:space="preserve"> Islamic boarding schools (</w:t>
      </w:r>
      <w:proofErr w:type="spellStart"/>
      <w:r w:rsidRPr="007036FA">
        <w:t>ponpes</w:t>
      </w:r>
      <w:proofErr w:type="spellEnd"/>
      <w:r w:rsidRPr="007036FA">
        <w:t xml:space="preserve">) in preventing religious intolerance. The results of the interviews were recorded, and the </w:t>
      </w:r>
      <w:proofErr w:type="spellStart"/>
      <w:r w:rsidRPr="007036FA">
        <w:t>behaviour</w:t>
      </w:r>
      <w:proofErr w:type="spellEnd"/>
      <w:r w:rsidRPr="007036FA">
        <w:t xml:space="preserve"> was then transcribed. From the results of the transcript, the right data was selected to be used as the main data source. In addition, this study also obtained secondary data from books and journals to strengthen the data obtained from interviews. The </w:t>
      </w:r>
      <w:proofErr w:type="gramStart"/>
      <w:r w:rsidRPr="007036FA">
        <w:t>first time</w:t>
      </w:r>
      <w:proofErr w:type="gramEnd"/>
      <w:r w:rsidRPr="007036FA">
        <w:t xml:space="preserve"> conducting interviews with informants (people who can provide information), the researcher informs the topic to be studied. Several informants agreed to be interviewed immediately and some took a long time to agree to be interviewed. The purpose of this study was to understand the role of the Darul </w:t>
      </w:r>
      <w:proofErr w:type="spellStart"/>
      <w:r w:rsidRPr="007036FA">
        <w:t>Ulum</w:t>
      </w:r>
      <w:proofErr w:type="spellEnd"/>
      <w:r w:rsidRPr="007036FA">
        <w:t xml:space="preserve"> Islamic Boarding School in preventing religious intolerance. In this qualitative research, the interview is considered as an interaction whose formation is assisted by the researcher and the subject. The interview is conducted in a structured way, namely an interview using the same questions for each subject. The interviews were carried out repeatedly, each interview was carried out to repeat the questions raised by the previous one. This question is related to the role of the Darul </w:t>
      </w:r>
      <w:proofErr w:type="spellStart"/>
      <w:r w:rsidRPr="007036FA">
        <w:t>Ulum</w:t>
      </w:r>
      <w:proofErr w:type="spellEnd"/>
      <w:r w:rsidRPr="007036FA">
        <w:t xml:space="preserve"> Islamic Boarding School in preventing religious intolerance. Data collection is com</w:t>
      </w:r>
      <w:r w:rsidRPr="007036FA">
        <w:lastRenderedPageBreak/>
        <w:t>plete when the data has reached a saturation point. This means that the data collected is believed to be sufficient to answer the questions posed. This analysis technique is carried out by using categories for the data obtained, then the next step is to display the data</w:t>
      </w:r>
      <w:proofErr w:type="gramStart"/>
      <w:r w:rsidRPr="007036FA">
        <w:t>. .</w:t>
      </w:r>
      <w:proofErr w:type="gramEnd"/>
    </w:p>
    <w:p w14:paraId="7CE1460D" w14:textId="77777777" w:rsidR="007036FA" w:rsidRPr="007036FA" w:rsidRDefault="007036FA" w:rsidP="007036FA"/>
    <w:p w14:paraId="1B204EF7" w14:textId="66D64740" w:rsidR="007036FA" w:rsidRDefault="007036FA" w:rsidP="007036FA">
      <w:pPr>
        <w:pStyle w:val="heading1"/>
        <w:rPr>
          <w:b w:val="0"/>
          <w:color w:val="0E101A"/>
          <w:sz w:val="20"/>
        </w:rPr>
      </w:pPr>
      <w:r w:rsidRPr="007036FA">
        <w:t>Results and Discussion</w:t>
      </w:r>
    </w:p>
    <w:p w14:paraId="418210BA" w14:textId="77777777" w:rsidR="007036FA" w:rsidRDefault="007036FA" w:rsidP="007036FA">
      <w:pPr>
        <w:widowControl w:val="0"/>
        <w:spacing w:line="480" w:lineRule="auto"/>
        <w:rPr>
          <w:color w:val="0E101A"/>
        </w:rPr>
      </w:pPr>
      <w:r>
        <w:rPr>
          <w:color w:val="0E101A"/>
        </w:rPr>
        <w:t xml:space="preserve"> </w:t>
      </w:r>
    </w:p>
    <w:p w14:paraId="35C895D9" w14:textId="77777777" w:rsidR="007036FA" w:rsidRDefault="007036FA" w:rsidP="007036FA">
      <w:pPr>
        <w:pStyle w:val="p1a"/>
        <w:rPr>
          <w:color w:val="0E101A"/>
        </w:rPr>
      </w:pPr>
      <w:r>
        <w:rPr>
          <w:color w:val="0E101A"/>
        </w:rPr>
        <w:t xml:space="preserve">​ The Darul </w:t>
      </w:r>
      <w:proofErr w:type="spellStart"/>
      <w:r>
        <w:rPr>
          <w:color w:val="0E101A"/>
        </w:rPr>
        <w:t>Ulum</w:t>
      </w:r>
      <w:proofErr w:type="spellEnd"/>
      <w:r>
        <w:rPr>
          <w:color w:val="0E101A"/>
        </w:rPr>
        <w:t xml:space="preserve"> Islamic Boarding School (</w:t>
      </w:r>
      <w:proofErr w:type="spellStart"/>
      <w:r>
        <w:rPr>
          <w:color w:val="0E101A"/>
        </w:rPr>
        <w:t>Ponpes</w:t>
      </w:r>
      <w:proofErr w:type="spellEnd"/>
      <w:r>
        <w:rPr>
          <w:color w:val="0E101A"/>
        </w:rPr>
        <w:t xml:space="preserve">) has an important influence on the socio-political life of </w:t>
      </w:r>
      <w:proofErr w:type="spellStart"/>
      <w:r>
        <w:rPr>
          <w:color w:val="0E101A"/>
        </w:rPr>
        <w:t>Jombang</w:t>
      </w:r>
      <w:proofErr w:type="spellEnd"/>
      <w:r>
        <w:rPr>
          <w:color w:val="0E101A"/>
        </w:rPr>
        <w:t xml:space="preserve">. This influence is formed because the Islamic boarding school has carried out religious activities in educating students (people who study religious education at Islamic boarding schools) for a long time. The Islamic boarding school has been around since the beginning of the New Order era, meaning that the boarding school is more than 50 years old. Apart from being an institution that educates students to gain religious knowledge for a long time, the institution has also established good relations with the surrounding environment. Because according to </w:t>
      </w:r>
      <w:proofErr w:type="spellStart"/>
      <w:r>
        <w:rPr>
          <w:color w:val="0E101A"/>
        </w:rPr>
        <w:t>Miftahul</w:t>
      </w:r>
      <w:proofErr w:type="spellEnd"/>
      <w:r>
        <w:rPr>
          <w:color w:val="0E101A"/>
        </w:rPr>
        <w:t xml:space="preserve"> Jannah, a scholar (lecturer) in </w:t>
      </w:r>
      <w:proofErr w:type="spellStart"/>
      <w:r>
        <w:rPr>
          <w:color w:val="0E101A"/>
        </w:rPr>
        <w:t>Jombang</w:t>
      </w:r>
      <w:proofErr w:type="spellEnd"/>
      <w:r>
        <w:rPr>
          <w:color w:val="0E101A"/>
        </w:rPr>
        <w:t xml:space="preserve">, Darul </w:t>
      </w:r>
      <w:proofErr w:type="spellStart"/>
      <w:r>
        <w:rPr>
          <w:color w:val="0E101A"/>
        </w:rPr>
        <w:t>Ulum</w:t>
      </w:r>
      <w:proofErr w:type="spellEnd"/>
      <w:r>
        <w:rPr>
          <w:color w:val="0E101A"/>
        </w:rPr>
        <w:t xml:space="preserve"> Islamic Boarding School, it is very active in interacting with the surrounding community, by supporting activities carried out by the community, solving community problems (both spiritually and physically) (interview on 24 July 2023 in </w:t>
      </w:r>
      <w:proofErr w:type="spellStart"/>
      <w:r>
        <w:rPr>
          <w:color w:val="0E101A"/>
        </w:rPr>
        <w:t>Jombang</w:t>
      </w:r>
      <w:proofErr w:type="spellEnd"/>
      <w:r>
        <w:rPr>
          <w:color w:val="0E101A"/>
        </w:rPr>
        <w:t xml:space="preserve">, East Java). In this case, efforts to support activities carried out by the community are usually carried out by </w:t>
      </w:r>
      <w:proofErr w:type="spellStart"/>
      <w:r>
        <w:rPr>
          <w:color w:val="0E101A"/>
        </w:rPr>
        <w:t>santri</w:t>
      </w:r>
      <w:proofErr w:type="spellEnd"/>
      <w:r>
        <w:rPr>
          <w:color w:val="0E101A"/>
        </w:rPr>
        <w:t xml:space="preserve"> and Islamic boarding school caretakers. On the other hand, efforts to provide solutions to problems faced by residents are usually carried out by the </w:t>
      </w:r>
      <w:proofErr w:type="spellStart"/>
      <w:r>
        <w:rPr>
          <w:color w:val="0E101A"/>
        </w:rPr>
        <w:t>kiai</w:t>
      </w:r>
      <w:proofErr w:type="spellEnd"/>
      <w:r>
        <w:rPr>
          <w:color w:val="0E101A"/>
        </w:rPr>
        <w:t xml:space="preserve"> (the owner and manager of the Islamic boarding school). According to Siti </w:t>
      </w:r>
      <w:proofErr w:type="spellStart"/>
      <w:r>
        <w:rPr>
          <w:color w:val="0E101A"/>
        </w:rPr>
        <w:t>Arifah</w:t>
      </w:r>
      <w:proofErr w:type="spellEnd"/>
      <w:r>
        <w:rPr>
          <w:color w:val="0E101A"/>
        </w:rPr>
        <w:t xml:space="preserve">, community leaders (NU), in the history of the existence of the Darul </w:t>
      </w:r>
      <w:proofErr w:type="spellStart"/>
      <w:r>
        <w:rPr>
          <w:color w:val="0E101A"/>
        </w:rPr>
        <w:t>Ulum</w:t>
      </w:r>
      <w:proofErr w:type="spellEnd"/>
      <w:r>
        <w:rPr>
          <w:color w:val="0E101A"/>
        </w:rPr>
        <w:t xml:space="preserve"> Islamic Boarding School, Kiai Tamim, Kiai </w:t>
      </w:r>
      <w:proofErr w:type="spellStart"/>
      <w:r>
        <w:rPr>
          <w:color w:val="0E101A"/>
        </w:rPr>
        <w:t>Romli</w:t>
      </w:r>
      <w:proofErr w:type="spellEnd"/>
      <w:r>
        <w:rPr>
          <w:color w:val="0E101A"/>
        </w:rPr>
        <w:t xml:space="preserve"> and other </w:t>
      </w:r>
      <w:proofErr w:type="spellStart"/>
      <w:r>
        <w:rPr>
          <w:color w:val="0E101A"/>
        </w:rPr>
        <w:t>kiai</w:t>
      </w:r>
      <w:proofErr w:type="spellEnd"/>
      <w:r>
        <w:rPr>
          <w:color w:val="0E101A"/>
        </w:rPr>
        <w:t xml:space="preserve"> were actively involved in providing spiritually and even materially to the residents (interview on 24 July 2023 in </w:t>
      </w:r>
      <w:proofErr w:type="spellStart"/>
      <w:r>
        <w:rPr>
          <w:color w:val="0E101A"/>
        </w:rPr>
        <w:t>Jombang</w:t>
      </w:r>
      <w:proofErr w:type="spellEnd"/>
      <w:r>
        <w:rPr>
          <w:color w:val="0E101A"/>
        </w:rPr>
        <w:t xml:space="preserve">, East Java). The </w:t>
      </w:r>
      <w:proofErr w:type="spellStart"/>
      <w:r>
        <w:rPr>
          <w:color w:val="0E101A"/>
        </w:rPr>
        <w:t>kiai</w:t>
      </w:r>
      <w:proofErr w:type="spellEnd"/>
      <w:r>
        <w:rPr>
          <w:color w:val="0E101A"/>
        </w:rPr>
        <w:t xml:space="preserve"> are not only visited, but the </w:t>
      </w:r>
      <w:proofErr w:type="spellStart"/>
      <w:r>
        <w:rPr>
          <w:color w:val="0E101A"/>
        </w:rPr>
        <w:t>kiai</w:t>
      </w:r>
      <w:proofErr w:type="spellEnd"/>
      <w:r>
        <w:rPr>
          <w:color w:val="0E101A"/>
        </w:rPr>
        <w:t xml:space="preserve"> often also come to the residents to ask questions or solve problems that the residents have.</w:t>
      </w:r>
    </w:p>
    <w:p w14:paraId="6B297D59" w14:textId="77777777" w:rsidR="007036FA" w:rsidRDefault="007036FA" w:rsidP="007036FA">
      <w:pPr>
        <w:pStyle w:val="p1a"/>
        <w:rPr>
          <w:color w:val="0E101A"/>
        </w:rPr>
      </w:pPr>
      <w:r>
        <w:rPr>
          <w:color w:val="0E101A"/>
        </w:rPr>
        <w:t xml:space="preserve">​ </w:t>
      </w:r>
      <w:proofErr w:type="spellStart"/>
      <w:r>
        <w:rPr>
          <w:color w:val="0E101A"/>
        </w:rPr>
        <w:t>Qudrotun</w:t>
      </w:r>
      <w:proofErr w:type="spellEnd"/>
      <w:r>
        <w:rPr>
          <w:color w:val="0E101A"/>
        </w:rPr>
        <w:t xml:space="preserve"> Nafisah, one of the election organizers in </w:t>
      </w:r>
      <w:proofErr w:type="spellStart"/>
      <w:r>
        <w:rPr>
          <w:color w:val="0E101A"/>
        </w:rPr>
        <w:t>Jombang</w:t>
      </w:r>
      <w:proofErr w:type="spellEnd"/>
      <w:r>
        <w:rPr>
          <w:color w:val="0E101A"/>
        </w:rPr>
        <w:t xml:space="preserve"> Regency, stated that the influence of the Darul </w:t>
      </w:r>
      <w:proofErr w:type="spellStart"/>
      <w:r>
        <w:rPr>
          <w:color w:val="0E101A"/>
        </w:rPr>
        <w:t>Ulum</w:t>
      </w:r>
      <w:proofErr w:type="spellEnd"/>
      <w:r>
        <w:rPr>
          <w:color w:val="0E101A"/>
        </w:rPr>
        <w:t xml:space="preserve"> Islamic Boarding School was not only in the social and religious fields but also in politics (interview on 23 July 2023 in </w:t>
      </w:r>
      <w:proofErr w:type="spellStart"/>
      <w:proofErr w:type="gramStart"/>
      <w:r>
        <w:rPr>
          <w:color w:val="0E101A"/>
        </w:rPr>
        <w:t>Jombang,East</w:t>
      </w:r>
      <w:proofErr w:type="spellEnd"/>
      <w:proofErr w:type="gramEnd"/>
      <w:r>
        <w:rPr>
          <w:color w:val="0E101A"/>
        </w:rPr>
        <w:t xml:space="preserve"> Java). According to Nafisah, in almost every political event, many political figures ask for support from the Islamic boarding school. In this regard, politicians believe that the Darul </w:t>
      </w:r>
      <w:proofErr w:type="spellStart"/>
      <w:r>
        <w:rPr>
          <w:color w:val="0E101A"/>
        </w:rPr>
        <w:t>Ulum</w:t>
      </w:r>
      <w:proofErr w:type="spellEnd"/>
      <w:r>
        <w:rPr>
          <w:color w:val="0E101A"/>
        </w:rPr>
        <w:t xml:space="preserve"> Islamic Boarding School has political influence, because of its good relationship with all elements in </w:t>
      </w:r>
      <w:proofErr w:type="spellStart"/>
      <w:r>
        <w:rPr>
          <w:color w:val="0E101A"/>
        </w:rPr>
        <w:t>Jombang</w:t>
      </w:r>
      <w:proofErr w:type="spellEnd"/>
      <w:r>
        <w:rPr>
          <w:color w:val="0E101A"/>
        </w:rPr>
        <w:t xml:space="preserve"> and East Java. In addition, because the Islamic boarding school has had a long life as a religious education institution, the Islamic boarding school already has alumni spread throughout Indonesia. The alumni who are spread throughout Indonesia have a role in strengthening the influence of the Darul </w:t>
      </w:r>
      <w:proofErr w:type="spellStart"/>
      <w:r>
        <w:rPr>
          <w:color w:val="0E101A"/>
        </w:rPr>
        <w:t>Ulum</w:t>
      </w:r>
      <w:proofErr w:type="spellEnd"/>
      <w:r>
        <w:rPr>
          <w:color w:val="0E101A"/>
        </w:rPr>
        <w:t xml:space="preserve"> Islamic Boarding School. Many of the alumni influence their environment, with this influence making the influence of the Darul </w:t>
      </w:r>
      <w:proofErr w:type="spellStart"/>
      <w:r>
        <w:rPr>
          <w:color w:val="0E101A"/>
        </w:rPr>
        <w:t>Ulum</w:t>
      </w:r>
      <w:proofErr w:type="spellEnd"/>
      <w:r>
        <w:rPr>
          <w:color w:val="0E101A"/>
        </w:rPr>
        <w:t xml:space="preserve"> Islamic Boarding School even stronger. According to </w:t>
      </w:r>
      <w:proofErr w:type="spellStart"/>
      <w:r>
        <w:rPr>
          <w:color w:val="0E101A"/>
        </w:rPr>
        <w:t>Hitta</w:t>
      </w:r>
      <w:proofErr w:type="spellEnd"/>
      <w:r>
        <w:rPr>
          <w:color w:val="0E101A"/>
        </w:rPr>
        <w:t xml:space="preserve"> Alfi </w:t>
      </w:r>
      <w:proofErr w:type="spellStart"/>
      <w:r>
        <w:rPr>
          <w:color w:val="0E101A"/>
        </w:rPr>
        <w:t>Muhimmah</w:t>
      </w:r>
      <w:proofErr w:type="spellEnd"/>
      <w:r>
        <w:rPr>
          <w:color w:val="0E101A"/>
        </w:rPr>
        <w:t xml:space="preserve">, an alumnus of students who is also a </w:t>
      </w:r>
      <w:r>
        <w:rPr>
          <w:color w:val="0E101A"/>
        </w:rPr>
        <w:lastRenderedPageBreak/>
        <w:t xml:space="preserve">lecturer at a State University in Surabaya, the alumnus of the </w:t>
      </w:r>
      <w:proofErr w:type="spellStart"/>
      <w:r>
        <w:rPr>
          <w:color w:val="0E101A"/>
        </w:rPr>
        <w:t>Pondok</w:t>
      </w:r>
      <w:proofErr w:type="spellEnd"/>
      <w:r>
        <w:rPr>
          <w:color w:val="0E101A"/>
        </w:rPr>
        <w:t xml:space="preserve"> also established an organization for alumni called IKABDAR (Darul </w:t>
      </w:r>
      <w:proofErr w:type="spellStart"/>
      <w:r>
        <w:rPr>
          <w:color w:val="0E101A"/>
        </w:rPr>
        <w:t>Ulum</w:t>
      </w:r>
      <w:proofErr w:type="spellEnd"/>
      <w:r>
        <w:rPr>
          <w:color w:val="0E101A"/>
        </w:rPr>
        <w:t xml:space="preserve"> Islamic Boarding School Family Association) in the regency/city (interview on 30 July 2023 in Surabaya, East Java). The existence of this organization makes the relationship between students and Islamic boarding schools unbroken and increasingly becomes an organized unit. In addition to making alumni in a district/city stronger, this organization can also facilitate alumni activities in the community. Its strong influence in society makes Darul </w:t>
      </w:r>
      <w:proofErr w:type="spellStart"/>
      <w:r>
        <w:rPr>
          <w:color w:val="0E101A"/>
        </w:rPr>
        <w:t>Ulum</w:t>
      </w:r>
      <w:proofErr w:type="spellEnd"/>
      <w:r>
        <w:rPr>
          <w:color w:val="0E101A"/>
        </w:rPr>
        <w:t xml:space="preserve"> Islamic Boarding School spread the teachings of tolerance and harmony between religions. In this case, </w:t>
      </w:r>
      <w:proofErr w:type="spellStart"/>
      <w:r>
        <w:rPr>
          <w:color w:val="0E101A"/>
        </w:rPr>
        <w:t>Hitta</w:t>
      </w:r>
      <w:proofErr w:type="spellEnd"/>
      <w:r>
        <w:rPr>
          <w:color w:val="0E101A"/>
        </w:rPr>
        <w:t xml:space="preserve"> Alfi </w:t>
      </w:r>
      <w:proofErr w:type="spellStart"/>
      <w:r>
        <w:rPr>
          <w:color w:val="0E101A"/>
        </w:rPr>
        <w:t>Muhimmah</w:t>
      </w:r>
      <w:proofErr w:type="spellEnd"/>
      <w:r>
        <w:rPr>
          <w:color w:val="0E101A"/>
        </w:rPr>
        <w:t xml:space="preserve">, a </w:t>
      </w:r>
      <w:proofErr w:type="gramStart"/>
      <w:r>
        <w:rPr>
          <w:color w:val="0E101A"/>
        </w:rPr>
        <w:t>student alumni</w:t>
      </w:r>
      <w:proofErr w:type="gramEnd"/>
      <w:r>
        <w:rPr>
          <w:color w:val="0E101A"/>
        </w:rPr>
        <w:t>, who is also a lecturer at State Universities in Surabaya stated:</w:t>
      </w:r>
    </w:p>
    <w:p w14:paraId="31BA9F2B" w14:textId="77777777" w:rsidR="007036FA" w:rsidRPr="007036FA" w:rsidRDefault="007036FA" w:rsidP="007036FA">
      <w:pPr>
        <w:pStyle w:val="p1a"/>
        <w:rPr>
          <w:color w:val="0E101A"/>
        </w:rPr>
      </w:pPr>
      <w:r>
        <w:rPr>
          <w:b/>
          <w:color w:val="0E101A"/>
        </w:rPr>
        <w:t xml:space="preserve">“Many people </w:t>
      </w:r>
      <w:r w:rsidRPr="007036FA">
        <w:rPr>
          <w:b/>
          <w:bCs/>
          <w:color w:val="0E101A"/>
        </w:rPr>
        <w:t xml:space="preserve">come to the Islamic boarding school to attend a recitation once a week. At the recitation, Kiat Tamim gave his </w:t>
      </w:r>
      <w:proofErr w:type="spellStart"/>
      <w:r w:rsidRPr="007036FA">
        <w:rPr>
          <w:b/>
          <w:bCs/>
          <w:color w:val="0E101A"/>
        </w:rPr>
        <w:t>tausiyah</w:t>
      </w:r>
      <w:proofErr w:type="spellEnd"/>
      <w:r w:rsidRPr="007036FA">
        <w:rPr>
          <w:b/>
          <w:bCs/>
          <w:color w:val="0E101A"/>
        </w:rPr>
        <w:t xml:space="preserve"> to call for the obligation to tolerate differences in beliefs. Because the Kiai often gives his lectures, people from outside the hut end up </w:t>
      </w:r>
      <w:proofErr w:type="spellStart"/>
      <w:r w:rsidRPr="007036FA">
        <w:rPr>
          <w:b/>
          <w:bCs/>
          <w:color w:val="0E101A"/>
        </w:rPr>
        <w:t>practising</w:t>
      </w:r>
      <w:proofErr w:type="spellEnd"/>
      <w:r w:rsidRPr="007036FA">
        <w:rPr>
          <w:b/>
          <w:bCs/>
          <w:color w:val="0E101A"/>
        </w:rPr>
        <w:t xml:space="preserve"> religious tolerance” (interview on 30 July 2023 in Surabaya, East Java)</w:t>
      </w:r>
    </w:p>
    <w:p w14:paraId="5F78F462" w14:textId="77777777" w:rsidR="007036FA" w:rsidRDefault="007036FA" w:rsidP="007036FA">
      <w:pPr>
        <w:pStyle w:val="p1a"/>
        <w:rPr>
          <w:color w:val="0E101A"/>
        </w:rPr>
      </w:pPr>
      <w:r>
        <w:rPr>
          <w:color w:val="0E101A"/>
        </w:rPr>
        <w:t xml:space="preserve"> </w:t>
      </w:r>
    </w:p>
    <w:p w14:paraId="3E44438B" w14:textId="77777777" w:rsidR="007036FA" w:rsidRDefault="007036FA" w:rsidP="007036FA">
      <w:pPr>
        <w:pStyle w:val="p1a"/>
        <w:rPr>
          <w:color w:val="0E101A"/>
        </w:rPr>
      </w:pPr>
      <w:r>
        <w:rPr>
          <w:color w:val="0E101A"/>
        </w:rPr>
        <w:t xml:space="preserve">Teachings and invitations to tolerate different religious thoughts and practices are not only carried out to the community but also emphasized to the students. From the beginning to the beginning, the students who came from this city in Indonesia were given an understanding of the practice of tolerance. </w:t>
      </w:r>
      <w:proofErr w:type="spellStart"/>
      <w:r>
        <w:rPr>
          <w:color w:val="0E101A"/>
        </w:rPr>
        <w:t>Htta</w:t>
      </w:r>
      <w:proofErr w:type="spellEnd"/>
      <w:r>
        <w:rPr>
          <w:color w:val="0E101A"/>
        </w:rPr>
        <w:t xml:space="preserve"> Alfi </w:t>
      </w:r>
      <w:proofErr w:type="spellStart"/>
      <w:r>
        <w:rPr>
          <w:color w:val="0E101A"/>
        </w:rPr>
        <w:t>Muhimmah</w:t>
      </w:r>
      <w:proofErr w:type="spellEnd"/>
      <w:r>
        <w:rPr>
          <w:color w:val="0E101A"/>
        </w:rPr>
        <w:t xml:space="preserve">, an alumnus of the Darul </w:t>
      </w:r>
      <w:proofErr w:type="spellStart"/>
      <w:r>
        <w:rPr>
          <w:color w:val="0E101A"/>
        </w:rPr>
        <w:t>Ulum</w:t>
      </w:r>
      <w:proofErr w:type="spellEnd"/>
      <w:r>
        <w:rPr>
          <w:color w:val="0E101A"/>
        </w:rPr>
        <w:t xml:space="preserve"> Islamic Boarding School, stated that during the initial training as a </w:t>
      </w:r>
      <w:proofErr w:type="spellStart"/>
      <w:r>
        <w:rPr>
          <w:color w:val="0E101A"/>
        </w:rPr>
        <w:t>santri</w:t>
      </w:r>
      <w:proofErr w:type="spellEnd"/>
      <w:r>
        <w:rPr>
          <w:color w:val="0E101A"/>
        </w:rPr>
        <w:t xml:space="preserve"> (students who study religious sciences), the Islamic boarding school administrators had given the students an understanding not to be hostile to other religions. </w:t>
      </w:r>
      <w:proofErr w:type="spellStart"/>
      <w:r>
        <w:rPr>
          <w:color w:val="0E101A"/>
        </w:rPr>
        <w:t>Hitta</w:t>
      </w:r>
      <w:proofErr w:type="spellEnd"/>
      <w:r>
        <w:rPr>
          <w:color w:val="0E101A"/>
        </w:rPr>
        <w:t xml:space="preserve"> Alfi </w:t>
      </w:r>
      <w:proofErr w:type="spellStart"/>
      <w:r>
        <w:rPr>
          <w:color w:val="0E101A"/>
        </w:rPr>
        <w:t>Muhimmah</w:t>
      </w:r>
      <w:proofErr w:type="spellEnd"/>
      <w:r>
        <w:rPr>
          <w:color w:val="0E101A"/>
        </w:rPr>
        <w:t xml:space="preserve"> stated the following:</w:t>
      </w:r>
    </w:p>
    <w:p w14:paraId="5BE01392" w14:textId="77777777" w:rsidR="007036FA" w:rsidRPr="007036FA" w:rsidRDefault="007036FA" w:rsidP="007036FA">
      <w:pPr>
        <w:pStyle w:val="p1a"/>
        <w:rPr>
          <w:b/>
          <w:bCs/>
          <w:color w:val="0E101A"/>
        </w:rPr>
      </w:pPr>
      <w:r w:rsidRPr="007036FA">
        <w:rPr>
          <w:b/>
          <w:bCs/>
          <w:color w:val="0E101A"/>
        </w:rPr>
        <w:t>"At the debriefing program which was attended by the students, we were advised to live in tolerance and harmony with other religions, we are prohibited from making enemies of other religions. The debriefing program was carried out on the first day we became students. After that, we were constantly taught to live in harmony and peace with other religions, the most important thing is that they don't join our religion and we don't join theirs either” (interview on 30 July 2023 in Surabaya).</w:t>
      </w:r>
    </w:p>
    <w:p w14:paraId="3E5BAD58" w14:textId="77777777" w:rsidR="007036FA" w:rsidRDefault="007036FA" w:rsidP="007036FA">
      <w:pPr>
        <w:widowControl w:val="0"/>
        <w:spacing w:line="480" w:lineRule="auto"/>
        <w:rPr>
          <w:color w:val="0E101A"/>
        </w:rPr>
      </w:pPr>
      <w:r>
        <w:rPr>
          <w:color w:val="0E101A"/>
        </w:rPr>
        <w:t xml:space="preserve"> </w:t>
      </w:r>
    </w:p>
    <w:p w14:paraId="5E15D29F" w14:textId="77777777" w:rsidR="007036FA" w:rsidRDefault="007036FA" w:rsidP="007036FA">
      <w:pPr>
        <w:pStyle w:val="p1a"/>
        <w:rPr>
          <w:color w:val="0E101A"/>
        </w:rPr>
      </w:pPr>
      <w:proofErr w:type="spellStart"/>
      <w:r>
        <w:rPr>
          <w:color w:val="0E101A"/>
        </w:rPr>
        <w:t>Hitta</w:t>
      </w:r>
      <w:proofErr w:type="spellEnd"/>
      <w:r>
        <w:rPr>
          <w:color w:val="0E101A"/>
        </w:rPr>
        <w:t xml:space="preserve"> Alfi </w:t>
      </w:r>
      <w:proofErr w:type="spellStart"/>
      <w:r>
        <w:rPr>
          <w:color w:val="0E101A"/>
        </w:rPr>
        <w:t>Muhimmah</w:t>
      </w:r>
      <w:proofErr w:type="spellEnd"/>
      <w:r>
        <w:rPr>
          <w:color w:val="0E101A"/>
        </w:rPr>
        <w:t xml:space="preserve"> stated that Islamic boarding school administrators actively and continuously emphasized the importance of harmonizing life and not behaving badly towards other religions because for him the Islamic boarding school could be said to be as if indoctrinating students. For the Darul </w:t>
      </w:r>
      <w:proofErr w:type="spellStart"/>
      <w:r>
        <w:rPr>
          <w:color w:val="0E101A"/>
        </w:rPr>
        <w:t>Ulum</w:t>
      </w:r>
      <w:proofErr w:type="spellEnd"/>
      <w:r>
        <w:rPr>
          <w:color w:val="0E101A"/>
        </w:rPr>
        <w:t xml:space="preserve"> Islamic Boarding School, the inculcation of the idea of religious tolerance for students must be continued, in an effort so that teachings that are tolerant, full of peace and do not create hostility, are substantively internalized among students. Through a continuous socialization process, it is hoped that students and the public will always remember the importance of a harmonious life between religious communities. </w:t>
      </w:r>
      <w:proofErr w:type="spellStart"/>
      <w:r>
        <w:rPr>
          <w:color w:val="0E101A"/>
        </w:rPr>
        <w:t>Hitta</w:t>
      </w:r>
      <w:proofErr w:type="spellEnd"/>
      <w:r>
        <w:rPr>
          <w:color w:val="0E101A"/>
        </w:rPr>
        <w:t xml:space="preserve"> Alfi </w:t>
      </w:r>
      <w:proofErr w:type="spellStart"/>
      <w:r>
        <w:rPr>
          <w:color w:val="0E101A"/>
        </w:rPr>
        <w:t>Muhimmah</w:t>
      </w:r>
      <w:proofErr w:type="spellEnd"/>
      <w:r>
        <w:rPr>
          <w:color w:val="0E101A"/>
        </w:rPr>
        <w:t xml:space="preserve">, an alumnus of Darul </w:t>
      </w:r>
      <w:proofErr w:type="spellStart"/>
      <w:r>
        <w:rPr>
          <w:color w:val="0E101A"/>
        </w:rPr>
        <w:t>Ulum</w:t>
      </w:r>
      <w:proofErr w:type="spellEnd"/>
      <w:r>
        <w:rPr>
          <w:color w:val="0E101A"/>
        </w:rPr>
        <w:t xml:space="preserve"> Islamic Boarding School, stated that because they are used to being taught to accept differences, students also believe that diversity of ideas and beliefs is normal. </w:t>
      </w:r>
      <w:proofErr w:type="spellStart"/>
      <w:r>
        <w:rPr>
          <w:color w:val="0E101A"/>
        </w:rPr>
        <w:t>Miftahul</w:t>
      </w:r>
      <w:proofErr w:type="spellEnd"/>
      <w:r>
        <w:rPr>
          <w:color w:val="0E101A"/>
        </w:rPr>
        <w:t xml:space="preserve"> Jannah, a community figure who is also a lecturer in </w:t>
      </w:r>
      <w:proofErr w:type="spellStart"/>
      <w:r>
        <w:rPr>
          <w:color w:val="0E101A"/>
        </w:rPr>
        <w:t>Jombang</w:t>
      </w:r>
      <w:proofErr w:type="spellEnd"/>
      <w:r>
        <w:rPr>
          <w:color w:val="0E101A"/>
        </w:rPr>
        <w:t>, as</w:t>
      </w:r>
      <w:r>
        <w:rPr>
          <w:color w:val="0E101A"/>
        </w:rPr>
        <w:lastRenderedPageBreak/>
        <w:t xml:space="preserve">sessed that the ongoing outreach to students shows that Darul </w:t>
      </w:r>
      <w:proofErr w:type="spellStart"/>
      <w:r>
        <w:rPr>
          <w:color w:val="0E101A"/>
        </w:rPr>
        <w:t>Ulum</w:t>
      </w:r>
      <w:proofErr w:type="spellEnd"/>
      <w:r>
        <w:rPr>
          <w:color w:val="0E101A"/>
        </w:rPr>
        <w:t xml:space="preserve"> Islamic Boarding School pays deep attention to issues of tolerance and nationality (interview on 24 July 2023 in </w:t>
      </w:r>
      <w:proofErr w:type="spellStart"/>
      <w:r>
        <w:rPr>
          <w:color w:val="0E101A"/>
        </w:rPr>
        <w:t>Jombang</w:t>
      </w:r>
      <w:proofErr w:type="spellEnd"/>
      <w:r>
        <w:rPr>
          <w:color w:val="0E101A"/>
        </w:rPr>
        <w:t xml:space="preserve">, East Java). </w:t>
      </w:r>
      <w:proofErr w:type="spellStart"/>
      <w:r>
        <w:rPr>
          <w:color w:val="0E101A"/>
        </w:rPr>
        <w:t>Miftahul</w:t>
      </w:r>
      <w:proofErr w:type="spellEnd"/>
      <w:r>
        <w:rPr>
          <w:color w:val="0E101A"/>
        </w:rPr>
        <w:t xml:space="preserve"> Jannah believes that the Islamic boarding school must spread peaceful teachings by Islamic teachings, which are full of </w:t>
      </w:r>
      <w:proofErr w:type="spellStart"/>
      <w:r>
        <w:rPr>
          <w:color w:val="0E101A"/>
        </w:rPr>
        <w:t>Rahmatan</w:t>
      </w:r>
      <w:proofErr w:type="spellEnd"/>
      <w:r>
        <w:rPr>
          <w:color w:val="0E101A"/>
        </w:rPr>
        <w:t xml:space="preserve"> </w:t>
      </w:r>
      <w:proofErr w:type="spellStart"/>
      <w:r>
        <w:rPr>
          <w:color w:val="0E101A"/>
        </w:rPr>
        <w:t>lil</w:t>
      </w:r>
      <w:proofErr w:type="spellEnd"/>
      <w:r>
        <w:rPr>
          <w:color w:val="0E101A"/>
        </w:rPr>
        <w:t xml:space="preserve"> </w:t>
      </w:r>
      <w:proofErr w:type="spellStart"/>
      <w:r>
        <w:rPr>
          <w:color w:val="0E101A"/>
        </w:rPr>
        <w:t>Alamiin</w:t>
      </w:r>
      <w:proofErr w:type="spellEnd"/>
      <w:r>
        <w:rPr>
          <w:color w:val="0E101A"/>
        </w:rPr>
        <w:t xml:space="preserve">. Discourse (discourse) on religious tolerance is given to students regularly every day during recitation activities. Each caregiver (teacher) advises on religious tolerance to students in groups in the morning and evening. In </w:t>
      </w:r>
      <w:proofErr w:type="gramStart"/>
      <w:r>
        <w:rPr>
          <w:color w:val="0E101A"/>
        </w:rPr>
        <w:t>addition</w:t>
      </w:r>
      <w:proofErr w:type="gramEnd"/>
      <w:r>
        <w:rPr>
          <w:color w:val="0E101A"/>
        </w:rPr>
        <w:t xml:space="preserve"> after every Maghrib prayer, the main cleric (the owner of the Islamic boarding school) gives a sermon (7-minute lecture) to all students about the essence of religious practice that is cool and full of empathy for other parties. Apart from the schools located at the Darul </w:t>
      </w:r>
      <w:proofErr w:type="spellStart"/>
      <w:r>
        <w:rPr>
          <w:color w:val="0E101A"/>
        </w:rPr>
        <w:t>Ulum</w:t>
      </w:r>
      <w:proofErr w:type="spellEnd"/>
      <w:r>
        <w:rPr>
          <w:color w:val="0E101A"/>
        </w:rPr>
        <w:t xml:space="preserve"> Islamic Boarding School, Aliyah, Aliyah Negeri, SMK and SMA, students are given practice in caring for others. Practice of terrorism that is not by Islamic teachings. Kiai and teachers at Islamic boarding schools believe that peaceful practices in religion and rejection of terrorism are in line with </w:t>
      </w:r>
      <w:proofErr w:type="spellStart"/>
      <w:r>
        <w:rPr>
          <w:i/>
          <w:color w:val="0E101A"/>
        </w:rPr>
        <w:t>Ahlussunah</w:t>
      </w:r>
      <w:proofErr w:type="spellEnd"/>
      <w:r>
        <w:rPr>
          <w:i/>
          <w:color w:val="0E101A"/>
        </w:rPr>
        <w:t xml:space="preserve"> Wal </w:t>
      </w:r>
      <w:proofErr w:type="spellStart"/>
      <w:r>
        <w:rPr>
          <w:i/>
          <w:color w:val="0E101A"/>
        </w:rPr>
        <w:t>Jama'ah</w:t>
      </w:r>
      <w:proofErr w:type="spellEnd"/>
      <w:r>
        <w:rPr>
          <w:color w:val="0E101A"/>
        </w:rPr>
        <w:t xml:space="preserve">, an ideology believed by </w:t>
      </w:r>
      <w:proofErr w:type="spellStart"/>
      <w:r>
        <w:rPr>
          <w:color w:val="0E101A"/>
        </w:rPr>
        <w:t>Nahdlatul</w:t>
      </w:r>
      <w:proofErr w:type="spellEnd"/>
      <w:r>
        <w:rPr>
          <w:color w:val="0E101A"/>
        </w:rPr>
        <w:t xml:space="preserve"> Ulama (NU). extreme, always prioritizing balance, tolerance and always actively realizing justice.</w:t>
      </w:r>
    </w:p>
    <w:p w14:paraId="063E0CCF" w14:textId="3AE33F0A" w:rsidR="007036FA" w:rsidRDefault="007036FA" w:rsidP="007036FA">
      <w:pPr>
        <w:pStyle w:val="heading1"/>
        <w:rPr>
          <w:b w:val="0"/>
          <w:color w:val="0E101A"/>
          <w:sz w:val="20"/>
        </w:rPr>
      </w:pPr>
      <w:r w:rsidRPr="007036FA">
        <w:t>Conclusion</w:t>
      </w:r>
    </w:p>
    <w:p w14:paraId="157E1C05" w14:textId="5CBCFB04" w:rsidR="007036FA" w:rsidRDefault="007036FA" w:rsidP="007036FA">
      <w:pPr>
        <w:pStyle w:val="p1a"/>
        <w:rPr>
          <w:color w:val="0E101A"/>
        </w:rPr>
      </w:pPr>
      <w:r>
        <w:rPr>
          <w:color w:val="0E101A"/>
        </w:rPr>
        <w:t xml:space="preserve">Darul </w:t>
      </w:r>
      <w:proofErr w:type="spellStart"/>
      <w:r>
        <w:rPr>
          <w:color w:val="0E101A"/>
        </w:rPr>
        <w:t>Ulum</w:t>
      </w:r>
      <w:proofErr w:type="spellEnd"/>
      <w:r>
        <w:rPr>
          <w:color w:val="0E101A"/>
        </w:rPr>
        <w:t xml:space="preserve"> Islamic Boarding School (</w:t>
      </w:r>
      <w:proofErr w:type="spellStart"/>
      <w:r>
        <w:rPr>
          <w:color w:val="0E101A"/>
        </w:rPr>
        <w:t>Ponpes</w:t>
      </w:r>
      <w:proofErr w:type="spellEnd"/>
      <w:r>
        <w:rPr>
          <w:color w:val="0E101A"/>
        </w:rPr>
        <w:t xml:space="preserve">) has been involved in spreading the discourse on religious tolerance and harmony. The discourse is disseminated to the community and students repeatedly. Not only spreading discourse, but Darul </w:t>
      </w:r>
      <w:proofErr w:type="spellStart"/>
      <w:r>
        <w:rPr>
          <w:color w:val="0E101A"/>
        </w:rPr>
        <w:t>Ulum</w:t>
      </w:r>
      <w:proofErr w:type="spellEnd"/>
      <w:r>
        <w:rPr>
          <w:color w:val="0E101A"/>
        </w:rPr>
        <w:t xml:space="preserve"> Islamic Boarding School also maintains good relations with all elements of society. Communicating and interacting with all elements of society means that the Islamic boarding school also maintains good relations and respects each other with different (religious) thoughts and beliefs. The discourse and practice of religious tolerance raised by </w:t>
      </w:r>
      <w:proofErr w:type="spellStart"/>
      <w:r>
        <w:rPr>
          <w:color w:val="0E101A"/>
        </w:rPr>
        <w:t>Ponpes</w:t>
      </w:r>
      <w:proofErr w:type="spellEnd"/>
      <w:r>
        <w:rPr>
          <w:color w:val="0E101A"/>
        </w:rPr>
        <w:t xml:space="preserve"> Darul </w:t>
      </w:r>
      <w:proofErr w:type="spellStart"/>
      <w:r>
        <w:rPr>
          <w:color w:val="0E101A"/>
        </w:rPr>
        <w:t>Ulum</w:t>
      </w:r>
      <w:proofErr w:type="spellEnd"/>
      <w:r>
        <w:rPr>
          <w:color w:val="0E101A"/>
        </w:rPr>
        <w:t xml:space="preserve">, because it was inspired by </w:t>
      </w:r>
      <w:proofErr w:type="spellStart"/>
      <w:r>
        <w:rPr>
          <w:i/>
          <w:color w:val="0E101A"/>
        </w:rPr>
        <w:t>Ahlussunah</w:t>
      </w:r>
      <w:proofErr w:type="spellEnd"/>
      <w:r>
        <w:rPr>
          <w:i/>
          <w:color w:val="0E101A"/>
        </w:rPr>
        <w:t xml:space="preserve"> Wal </w:t>
      </w:r>
      <w:proofErr w:type="spellStart"/>
      <w:r>
        <w:rPr>
          <w:i/>
          <w:color w:val="0E101A"/>
        </w:rPr>
        <w:t>Jama'ah</w:t>
      </w:r>
      <w:proofErr w:type="spellEnd"/>
      <w:r>
        <w:rPr>
          <w:color w:val="0E101A"/>
        </w:rPr>
        <w:t xml:space="preserve">, </w:t>
      </w:r>
      <w:proofErr w:type="gramStart"/>
      <w:r>
        <w:rPr>
          <w:color w:val="0E101A"/>
        </w:rPr>
        <w:t>a</w:t>
      </w:r>
      <w:proofErr w:type="gramEnd"/>
      <w:r>
        <w:rPr>
          <w:color w:val="0E101A"/>
        </w:rPr>
        <w:t xml:space="preserve"> understanding believed by </w:t>
      </w:r>
      <w:proofErr w:type="spellStart"/>
      <w:r>
        <w:rPr>
          <w:color w:val="0E101A"/>
        </w:rPr>
        <w:t>Nahdlatul</w:t>
      </w:r>
      <w:proofErr w:type="spellEnd"/>
      <w:r>
        <w:rPr>
          <w:color w:val="0E101A"/>
        </w:rPr>
        <w:t xml:space="preserve"> Ulama (NU), the understanding that became the belief of NU people always emphasized the importance of practices that are full of balance, not too extreme. These practices are ultimately idealized to be able to realize social justice.</w:t>
      </w:r>
    </w:p>
    <w:p w14:paraId="58F6B89F" w14:textId="77777777" w:rsidR="007036FA" w:rsidRPr="007036FA" w:rsidRDefault="007036FA" w:rsidP="007036FA"/>
    <w:p w14:paraId="2205B5D9" w14:textId="77777777" w:rsidR="007036FA" w:rsidRDefault="007036FA" w:rsidP="007036FA">
      <w:pPr>
        <w:widowControl w:val="0"/>
        <w:spacing w:line="480" w:lineRule="auto"/>
        <w:rPr>
          <w:b/>
          <w:color w:val="0E101A"/>
        </w:rPr>
      </w:pPr>
      <w:r>
        <w:rPr>
          <w:color w:val="0E101A"/>
        </w:rPr>
        <w:t>​</w:t>
      </w:r>
      <w:r>
        <w:rPr>
          <w:b/>
          <w:color w:val="0E101A"/>
        </w:rPr>
        <w:t>Acknowledgment</w:t>
      </w:r>
    </w:p>
    <w:p w14:paraId="501E0AFD" w14:textId="79E32A8E" w:rsidR="007036FA" w:rsidRDefault="007036FA" w:rsidP="007036FA">
      <w:pPr>
        <w:pStyle w:val="p1a"/>
        <w:rPr>
          <w:color w:val="0E101A"/>
        </w:rPr>
      </w:pPr>
      <w:r>
        <w:rPr>
          <w:color w:val="0E101A"/>
        </w:rPr>
        <w:t xml:space="preserve">Thanks to the dean of the faculty of social sciences and </w:t>
      </w:r>
      <w:proofErr w:type="gramStart"/>
      <w:r>
        <w:rPr>
          <w:color w:val="0E101A"/>
        </w:rPr>
        <w:t>law  and</w:t>
      </w:r>
      <w:proofErr w:type="gramEnd"/>
      <w:r>
        <w:rPr>
          <w:color w:val="0E101A"/>
        </w:rPr>
        <w:t xml:space="preserve"> the head of the research and community service institute of Surabaya state university (LPPM </w:t>
      </w:r>
      <w:proofErr w:type="spellStart"/>
      <w:r>
        <w:rPr>
          <w:color w:val="0E101A"/>
        </w:rPr>
        <w:t>Unesa</w:t>
      </w:r>
      <w:proofErr w:type="spellEnd"/>
      <w:r>
        <w:rPr>
          <w:color w:val="0E101A"/>
        </w:rPr>
        <w:t>) who provided moral and material assistance so that this research could be carried out</w:t>
      </w:r>
    </w:p>
    <w:p w14:paraId="1AE47F9A" w14:textId="77777777" w:rsidR="007036FA" w:rsidRPr="007036FA" w:rsidRDefault="007036FA" w:rsidP="007036FA"/>
    <w:p w14:paraId="2B987EDA" w14:textId="77777777" w:rsidR="007036FA" w:rsidRDefault="007036FA" w:rsidP="007036FA">
      <w:pPr>
        <w:widowControl w:val="0"/>
        <w:spacing w:line="480" w:lineRule="auto"/>
        <w:rPr>
          <w:b/>
          <w:color w:val="0E101A"/>
        </w:rPr>
      </w:pPr>
      <w:r>
        <w:rPr>
          <w:b/>
          <w:color w:val="0E101A"/>
        </w:rPr>
        <w:t>Author’s Contribution</w:t>
      </w:r>
    </w:p>
    <w:p w14:paraId="14473D1A" w14:textId="19B9291C" w:rsidR="007036FA" w:rsidRDefault="007036FA" w:rsidP="007036FA">
      <w:pPr>
        <w:pStyle w:val="p1a"/>
        <w:rPr>
          <w:color w:val="0E101A"/>
        </w:rPr>
      </w:pPr>
      <w:r>
        <w:rPr>
          <w:color w:val="0E101A"/>
        </w:rPr>
        <w:t xml:space="preserve">The author consist of 3 </w:t>
      </w:r>
      <w:proofErr w:type="gramStart"/>
      <w:r>
        <w:rPr>
          <w:color w:val="0E101A"/>
        </w:rPr>
        <w:t>member  who</w:t>
      </w:r>
      <w:proofErr w:type="gramEnd"/>
      <w:r>
        <w:rPr>
          <w:color w:val="0E101A"/>
        </w:rPr>
        <w:t xml:space="preserve"> have shared research work jobs. Among the stages of data </w:t>
      </w:r>
      <w:proofErr w:type="spellStart"/>
      <w:proofErr w:type="gramStart"/>
      <w:r>
        <w:rPr>
          <w:color w:val="0E101A"/>
        </w:rPr>
        <w:t>collection,are</w:t>
      </w:r>
      <w:proofErr w:type="spellEnd"/>
      <w:proofErr w:type="gramEnd"/>
      <w:r>
        <w:rPr>
          <w:color w:val="0E101A"/>
        </w:rPr>
        <w:t xml:space="preserve"> data analysis to research reports submitted to </w:t>
      </w:r>
      <w:proofErr w:type="spellStart"/>
      <w:r>
        <w:rPr>
          <w:color w:val="0E101A"/>
        </w:rPr>
        <w:t>reviewrs</w:t>
      </w:r>
      <w:proofErr w:type="spellEnd"/>
    </w:p>
    <w:p w14:paraId="6F6ACADF" w14:textId="77777777" w:rsidR="007036FA" w:rsidRPr="007036FA" w:rsidRDefault="007036FA" w:rsidP="007036FA"/>
    <w:p w14:paraId="0BFFC200" w14:textId="77777777" w:rsidR="007036FA" w:rsidRDefault="007036FA" w:rsidP="007036FA">
      <w:pPr>
        <w:widowControl w:val="0"/>
        <w:spacing w:line="480" w:lineRule="auto"/>
        <w:rPr>
          <w:b/>
          <w:color w:val="0E101A"/>
        </w:rPr>
      </w:pPr>
      <w:r>
        <w:rPr>
          <w:b/>
          <w:color w:val="0E101A"/>
        </w:rPr>
        <w:t>References</w:t>
      </w:r>
    </w:p>
    <w:p w14:paraId="6DC22C46" w14:textId="77777777" w:rsidR="007036FA" w:rsidRPr="00064931" w:rsidRDefault="007036FA" w:rsidP="007036FA">
      <w:pPr>
        <w:widowControl w:val="0"/>
        <w:spacing w:line="240" w:lineRule="auto"/>
        <w:ind w:left="640" w:hanging="640"/>
        <w:rPr>
          <w:noProof/>
          <w:szCs w:val="24"/>
        </w:rPr>
      </w:pPr>
      <w:r>
        <w:rPr>
          <w:color w:val="0E101A"/>
        </w:rPr>
        <w:lastRenderedPageBreak/>
        <w:fldChar w:fldCharType="begin" w:fldLock="1"/>
      </w:r>
      <w:r>
        <w:rPr>
          <w:color w:val="0E101A"/>
        </w:rPr>
        <w:instrText xml:space="preserve">ADDIN Mendeley Bibliography CSL_BIBLIOGRAPHY </w:instrText>
      </w:r>
      <w:r>
        <w:rPr>
          <w:color w:val="0E101A"/>
        </w:rPr>
        <w:fldChar w:fldCharType="separate"/>
      </w:r>
      <w:r w:rsidRPr="00064931">
        <w:rPr>
          <w:noProof/>
          <w:szCs w:val="24"/>
        </w:rPr>
        <w:t>[1]</w:t>
      </w:r>
      <w:r w:rsidRPr="00064931">
        <w:rPr>
          <w:noProof/>
          <w:szCs w:val="24"/>
        </w:rPr>
        <w:tab/>
        <w:t xml:space="preserve">B. Eligur, </w:t>
      </w:r>
      <w:r w:rsidRPr="00064931">
        <w:rPr>
          <w:i/>
          <w:iCs/>
          <w:noProof/>
          <w:szCs w:val="24"/>
        </w:rPr>
        <w:t>The Mobilization of Political Islam In Turkey</w:t>
      </w:r>
      <w:r w:rsidRPr="00064931">
        <w:rPr>
          <w:noProof/>
          <w:szCs w:val="24"/>
        </w:rPr>
        <w:t>. Cambridge: Cambridge University Press, 2010.</w:t>
      </w:r>
    </w:p>
    <w:p w14:paraId="4D297510" w14:textId="77777777" w:rsidR="007036FA" w:rsidRPr="00064931" w:rsidRDefault="007036FA" w:rsidP="007036FA">
      <w:pPr>
        <w:widowControl w:val="0"/>
        <w:spacing w:line="240" w:lineRule="auto"/>
        <w:ind w:left="640" w:hanging="640"/>
        <w:rPr>
          <w:noProof/>
          <w:szCs w:val="24"/>
        </w:rPr>
      </w:pPr>
      <w:r w:rsidRPr="00064931">
        <w:rPr>
          <w:noProof/>
          <w:szCs w:val="24"/>
        </w:rPr>
        <w:t>[2]</w:t>
      </w:r>
      <w:r w:rsidRPr="00064931">
        <w:rPr>
          <w:noProof/>
          <w:szCs w:val="24"/>
        </w:rPr>
        <w:tab/>
        <w:t xml:space="preserve">M. Hilmy, </w:t>
      </w:r>
      <w:r w:rsidRPr="00064931">
        <w:rPr>
          <w:i/>
          <w:iCs/>
          <w:noProof/>
          <w:szCs w:val="24"/>
        </w:rPr>
        <w:t>Islamism and Democracy in Indonesia, Piety and Pragmatism</w:t>
      </w:r>
      <w:r w:rsidRPr="00064931">
        <w:rPr>
          <w:noProof/>
          <w:szCs w:val="24"/>
        </w:rPr>
        <w:t>. Singapore: Institute of Southest Asian Studies, 2009.</w:t>
      </w:r>
    </w:p>
    <w:p w14:paraId="4A7CB590" w14:textId="77777777" w:rsidR="007036FA" w:rsidRPr="00064931" w:rsidRDefault="007036FA" w:rsidP="007036FA">
      <w:pPr>
        <w:widowControl w:val="0"/>
        <w:spacing w:line="240" w:lineRule="auto"/>
        <w:ind w:left="640" w:hanging="640"/>
        <w:rPr>
          <w:noProof/>
          <w:szCs w:val="24"/>
        </w:rPr>
      </w:pPr>
      <w:r>
        <w:rPr>
          <w:noProof/>
          <w:szCs w:val="24"/>
        </w:rPr>
        <w:t>[3]</w:t>
      </w:r>
      <w:r>
        <w:rPr>
          <w:noProof/>
          <w:szCs w:val="24"/>
        </w:rPr>
        <w:tab/>
        <w:t>C.Inar</w:t>
      </w:r>
      <w:r w:rsidRPr="00064931">
        <w:rPr>
          <w:noProof/>
          <w:szCs w:val="24"/>
        </w:rPr>
        <w:t xml:space="preserve">., “The Specific Evolution Of Political Islam In Turkey and its ‘difference,’” in </w:t>
      </w:r>
      <w:r w:rsidRPr="00064931">
        <w:rPr>
          <w:i/>
          <w:iCs/>
          <w:noProof/>
          <w:szCs w:val="24"/>
        </w:rPr>
        <w:t>Secular and Islamic Politic in Turkey</w:t>
      </w:r>
      <w:r w:rsidRPr="00064931">
        <w:rPr>
          <w:noProof/>
          <w:szCs w:val="24"/>
        </w:rPr>
        <w:t>, U</w:t>
      </w:r>
      <w:r>
        <w:rPr>
          <w:noProof/>
          <w:szCs w:val="24"/>
        </w:rPr>
        <w:t>mit</w:t>
      </w:r>
      <w:r w:rsidRPr="00064931">
        <w:rPr>
          <w:noProof/>
          <w:szCs w:val="24"/>
        </w:rPr>
        <w:t>. C, Ed., London: Routledge, 2008.</w:t>
      </w:r>
    </w:p>
    <w:p w14:paraId="2D4E2B7B" w14:textId="77777777" w:rsidR="007036FA" w:rsidRPr="00064931" w:rsidRDefault="007036FA" w:rsidP="007036FA">
      <w:pPr>
        <w:widowControl w:val="0"/>
        <w:spacing w:line="240" w:lineRule="auto"/>
        <w:ind w:left="640" w:hanging="640"/>
        <w:rPr>
          <w:noProof/>
          <w:szCs w:val="24"/>
        </w:rPr>
      </w:pPr>
      <w:r w:rsidRPr="00064931">
        <w:rPr>
          <w:noProof/>
          <w:szCs w:val="24"/>
        </w:rPr>
        <w:t>[4]</w:t>
      </w:r>
      <w:r w:rsidRPr="00064931">
        <w:rPr>
          <w:noProof/>
          <w:szCs w:val="24"/>
        </w:rPr>
        <w:tab/>
        <w:t xml:space="preserve">B. Osella, F &amp; Soares, </w:t>
      </w:r>
      <w:r w:rsidRPr="00064931">
        <w:rPr>
          <w:i/>
          <w:iCs/>
          <w:noProof/>
          <w:szCs w:val="24"/>
        </w:rPr>
        <w:t>Islam, Politics, Antropology</w:t>
      </w:r>
      <w:r w:rsidRPr="00064931">
        <w:rPr>
          <w:noProof/>
          <w:szCs w:val="24"/>
        </w:rPr>
        <w:t>. Oxford: Wiley-Blacwell, 2010.</w:t>
      </w:r>
    </w:p>
    <w:p w14:paraId="2AE6E32E" w14:textId="77777777" w:rsidR="007036FA" w:rsidRPr="00064931" w:rsidRDefault="007036FA" w:rsidP="007036FA">
      <w:pPr>
        <w:widowControl w:val="0"/>
        <w:spacing w:line="240" w:lineRule="auto"/>
        <w:ind w:left="640" w:hanging="640"/>
        <w:rPr>
          <w:noProof/>
          <w:szCs w:val="24"/>
        </w:rPr>
      </w:pPr>
      <w:r w:rsidRPr="00064931">
        <w:rPr>
          <w:noProof/>
          <w:szCs w:val="24"/>
        </w:rPr>
        <w:t>[5]</w:t>
      </w:r>
      <w:r w:rsidRPr="00064931">
        <w:rPr>
          <w:noProof/>
          <w:szCs w:val="24"/>
        </w:rPr>
        <w:tab/>
        <w:t xml:space="preserve">S. Castells, </w:t>
      </w:r>
      <w:r w:rsidRPr="00064931">
        <w:rPr>
          <w:i/>
          <w:iCs/>
          <w:noProof/>
          <w:szCs w:val="24"/>
        </w:rPr>
        <w:t>The Power of Identity</w:t>
      </w:r>
      <w:r w:rsidRPr="00064931">
        <w:rPr>
          <w:noProof/>
          <w:szCs w:val="24"/>
        </w:rPr>
        <w:t>. United Kingdom, West Susse: Wiley-Blacwell, 2010.</w:t>
      </w:r>
    </w:p>
    <w:p w14:paraId="76A618D9" w14:textId="77777777" w:rsidR="007036FA" w:rsidRPr="00064931" w:rsidRDefault="007036FA" w:rsidP="007036FA">
      <w:pPr>
        <w:widowControl w:val="0"/>
        <w:spacing w:line="240" w:lineRule="auto"/>
        <w:ind w:left="640" w:hanging="640"/>
        <w:rPr>
          <w:noProof/>
          <w:szCs w:val="24"/>
        </w:rPr>
      </w:pPr>
      <w:r w:rsidRPr="00064931">
        <w:rPr>
          <w:noProof/>
          <w:szCs w:val="24"/>
        </w:rPr>
        <w:t>[6]</w:t>
      </w:r>
      <w:r w:rsidRPr="00064931">
        <w:rPr>
          <w:noProof/>
          <w:szCs w:val="24"/>
        </w:rPr>
        <w:tab/>
        <w:t xml:space="preserve">W. Insitute, </w:t>
      </w:r>
      <w:r w:rsidRPr="00064931">
        <w:rPr>
          <w:i/>
          <w:iCs/>
          <w:noProof/>
          <w:szCs w:val="24"/>
        </w:rPr>
        <w:t>Ilusi Negara Islam Ekspansi Gerakan Islam Transnasional di Indonesia</w:t>
      </w:r>
      <w:r w:rsidRPr="00064931">
        <w:rPr>
          <w:noProof/>
          <w:szCs w:val="24"/>
        </w:rPr>
        <w:t>. Jakarta: The Wahid Institute, Gerakan Bhinneka Tunggal Ika &amp; Maarif Insitute, 2009.</w:t>
      </w:r>
    </w:p>
    <w:p w14:paraId="5D14456D" w14:textId="77777777" w:rsidR="007036FA" w:rsidRPr="00064931" w:rsidRDefault="007036FA" w:rsidP="007036FA">
      <w:pPr>
        <w:widowControl w:val="0"/>
        <w:spacing w:line="240" w:lineRule="auto"/>
        <w:ind w:left="640" w:hanging="640"/>
        <w:rPr>
          <w:noProof/>
          <w:szCs w:val="24"/>
        </w:rPr>
      </w:pPr>
      <w:r w:rsidRPr="00064931">
        <w:rPr>
          <w:noProof/>
          <w:szCs w:val="24"/>
        </w:rPr>
        <w:t>[7]</w:t>
      </w:r>
      <w:r w:rsidRPr="00064931">
        <w:rPr>
          <w:noProof/>
          <w:szCs w:val="24"/>
        </w:rPr>
        <w:tab/>
        <w:t xml:space="preserve">V. R. Hadiz, </w:t>
      </w:r>
      <w:r w:rsidRPr="00064931">
        <w:rPr>
          <w:i/>
          <w:iCs/>
          <w:noProof/>
          <w:szCs w:val="24"/>
        </w:rPr>
        <w:t>Islamic Populism In Indonesia And The Middle East</w:t>
      </w:r>
      <w:r w:rsidRPr="00064931">
        <w:rPr>
          <w:noProof/>
          <w:szCs w:val="24"/>
        </w:rPr>
        <w:t>. Cambridge: Cambridge University Press, 2016.</w:t>
      </w:r>
    </w:p>
    <w:p w14:paraId="6DB84588" w14:textId="77777777" w:rsidR="007036FA" w:rsidRPr="00064931" w:rsidRDefault="007036FA" w:rsidP="007036FA">
      <w:pPr>
        <w:widowControl w:val="0"/>
        <w:spacing w:line="240" w:lineRule="auto"/>
        <w:ind w:left="640" w:hanging="640"/>
        <w:rPr>
          <w:noProof/>
          <w:szCs w:val="24"/>
        </w:rPr>
      </w:pPr>
      <w:r w:rsidRPr="00064931">
        <w:rPr>
          <w:noProof/>
          <w:szCs w:val="24"/>
        </w:rPr>
        <w:t>[8]</w:t>
      </w:r>
      <w:r w:rsidRPr="00064931">
        <w:rPr>
          <w:noProof/>
          <w:szCs w:val="24"/>
        </w:rPr>
        <w:tab/>
        <w:t xml:space="preserve">S. Maarif, </w:t>
      </w:r>
      <w:r w:rsidRPr="00064931">
        <w:rPr>
          <w:i/>
          <w:iCs/>
          <w:noProof/>
          <w:szCs w:val="24"/>
        </w:rPr>
        <w:t>Islam dan Pancasila sebagai Dasar Negara</w:t>
      </w:r>
      <w:r w:rsidRPr="00064931">
        <w:rPr>
          <w:noProof/>
          <w:szCs w:val="24"/>
        </w:rPr>
        <w:t>. Jakarta: LP3ES, 2006.</w:t>
      </w:r>
    </w:p>
    <w:p w14:paraId="51505191" w14:textId="77777777" w:rsidR="007036FA" w:rsidRPr="00064931" w:rsidRDefault="007036FA" w:rsidP="007036FA">
      <w:pPr>
        <w:widowControl w:val="0"/>
        <w:spacing w:line="240" w:lineRule="auto"/>
        <w:ind w:left="640" w:hanging="640"/>
        <w:rPr>
          <w:noProof/>
          <w:szCs w:val="24"/>
        </w:rPr>
      </w:pPr>
      <w:r w:rsidRPr="00064931">
        <w:rPr>
          <w:noProof/>
          <w:szCs w:val="24"/>
        </w:rPr>
        <w:t>[9]</w:t>
      </w:r>
      <w:r w:rsidRPr="00064931">
        <w:rPr>
          <w:noProof/>
          <w:szCs w:val="24"/>
        </w:rPr>
        <w:tab/>
        <w:t xml:space="preserve">C. Formichi, “(Re) Writing The History of Political Islam In Indonesia,” </w:t>
      </w:r>
      <w:r w:rsidRPr="00064931">
        <w:rPr>
          <w:i/>
          <w:iCs/>
          <w:noProof/>
          <w:szCs w:val="24"/>
        </w:rPr>
        <w:t>J. Soc. Issues Southeast Asia</w:t>
      </w:r>
      <w:r w:rsidRPr="00064931">
        <w:rPr>
          <w:noProof/>
          <w:szCs w:val="24"/>
        </w:rPr>
        <w:t>, vol. 30, no. 1, pp. 105–140, 2015.</w:t>
      </w:r>
    </w:p>
    <w:p w14:paraId="1155F588" w14:textId="77777777" w:rsidR="007036FA" w:rsidRPr="00064931" w:rsidRDefault="007036FA" w:rsidP="007036FA">
      <w:pPr>
        <w:widowControl w:val="0"/>
        <w:spacing w:line="240" w:lineRule="auto"/>
        <w:ind w:left="640" w:hanging="640"/>
        <w:rPr>
          <w:noProof/>
          <w:szCs w:val="24"/>
        </w:rPr>
      </w:pPr>
      <w:r w:rsidRPr="00064931">
        <w:rPr>
          <w:noProof/>
          <w:szCs w:val="24"/>
        </w:rPr>
        <w:t>[10]</w:t>
      </w:r>
      <w:r w:rsidRPr="00064931">
        <w:rPr>
          <w:noProof/>
          <w:szCs w:val="24"/>
        </w:rPr>
        <w:tab/>
        <w:t xml:space="preserve">M. Buehler, “Islam and Democracy in Indonesia,” </w:t>
      </w:r>
      <w:r w:rsidRPr="00064931">
        <w:rPr>
          <w:i/>
          <w:iCs/>
          <w:noProof/>
          <w:szCs w:val="24"/>
        </w:rPr>
        <w:t>Insight Turkey J.</w:t>
      </w:r>
      <w:r w:rsidRPr="00064931">
        <w:rPr>
          <w:noProof/>
          <w:szCs w:val="24"/>
        </w:rPr>
        <w:t>, vol. 11, no. 4, pp. 51–63, 2009.</w:t>
      </w:r>
    </w:p>
    <w:p w14:paraId="29B90B52" w14:textId="77777777" w:rsidR="007036FA" w:rsidRPr="00064931" w:rsidRDefault="007036FA" w:rsidP="007036FA">
      <w:pPr>
        <w:widowControl w:val="0"/>
        <w:spacing w:line="240" w:lineRule="auto"/>
        <w:ind w:left="640" w:hanging="640"/>
        <w:rPr>
          <w:noProof/>
          <w:szCs w:val="24"/>
        </w:rPr>
      </w:pPr>
      <w:r w:rsidRPr="00064931">
        <w:rPr>
          <w:noProof/>
          <w:szCs w:val="24"/>
        </w:rPr>
        <w:t>[11]</w:t>
      </w:r>
      <w:r w:rsidRPr="00064931">
        <w:rPr>
          <w:noProof/>
          <w:szCs w:val="24"/>
        </w:rPr>
        <w:tab/>
        <w:t xml:space="preserve">M. Buehler, </w:t>
      </w:r>
      <w:r w:rsidRPr="00064931">
        <w:rPr>
          <w:i/>
          <w:iCs/>
          <w:noProof/>
          <w:szCs w:val="24"/>
        </w:rPr>
        <w:t>The Politics o Sharia’a Law Islamist Activist and The State in Democratizing In Indonesia</w:t>
      </w:r>
      <w:r w:rsidRPr="00064931">
        <w:rPr>
          <w:noProof/>
          <w:szCs w:val="24"/>
        </w:rPr>
        <w:t>. Cambridge: Cambridge University Press, 2016.</w:t>
      </w:r>
    </w:p>
    <w:p w14:paraId="3AF40302" w14:textId="77777777" w:rsidR="007036FA" w:rsidRPr="00064931" w:rsidRDefault="007036FA" w:rsidP="007036FA">
      <w:pPr>
        <w:widowControl w:val="0"/>
        <w:spacing w:line="240" w:lineRule="auto"/>
        <w:ind w:left="640" w:hanging="640"/>
        <w:rPr>
          <w:noProof/>
          <w:szCs w:val="24"/>
        </w:rPr>
      </w:pPr>
      <w:r w:rsidRPr="00064931">
        <w:rPr>
          <w:noProof/>
          <w:szCs w:val="24"/>
        </w:rPr>
        <w:t>[12]</w:t>
      </w:r>
      <w:r w:rsidRPr="00064931">
        <w:rPr>
          <w:noProof/>
          <w:szCs w:val="24"/>
        </w:rPr>
        <w:tab/>
        <w:t xml:space="preserve">P. Mandaville, </w:t>
      </w:r>
      <w:r w:rsidRPr="00064931">
        <w:rPr>
          <w:i/>
          <w:iCs/>
          <w:noProof/>
          <w:szCs w:val="24"/>
        </w:rPr>
        <w:t>Global Political Islam</w:t>
      </w:r>
      <w:r w:rsidRPr="00064931">
        <w:rPr>
          <w:noProof/>
          <w:szCs w:val="24"/>
        </w:rPr>
        <w:t>. New York: Routledge, 2007.</w:t>
      </w:r>
    </w:p>
    <w:p w14:paraId="3E2442BC" w14:textId="77777777" w:rsidR="007036FA" w:rsidRPr="00064931" w:rsidRDefault="007036FA" w:rsidP="007036FA">
      <w:pPr>
        <w:widowControl w:val="0"/>
        <w:spacing w:line="240" w:lineRule="auto"/>
        <w:ind w:left="640" w:hanging="640"/>
        <w:rPr>
          <w:noProof/>
          <w:szCs w:val="24"/>
        </w:rPr>
      </w:pPr>
      <w:r w:rsidRPr="00064931">
        <w:rPr>
          <w:noProof/>
          <w:szCs w:val="24"/>
        </w:rPr>
        <w:t>[13]</w:t>
      </w:r>
      <w:r w:rsidRPr="00064931">
        <w:rPr>
          <w:noProof/>
          <w:szCs w:val="24"/>
        </w:rPr>
        <w:tab/>
        <w:t xml:space="preserve">R. Hefner, “Public Islam and The Problem Democratization,Sosciology of Religion,” </w:t>
      </w:r>
      <w:r w:rsidRPr="00064931">
        <w:rPr>
          <w:i/>
          <w:iCs/>
          <w:noProof/>
          <w:szCs w:val="24"/>
        </w:rPr>
        <w:t>Sociol. Relig. J.</w:t>
      </w:r>
      <w:r w:rsidRPr="00064931">
        <w:rPr>
          <w:noProof/>
          <w:szCs w:val="24"/>
        </w:rPr>
        <w:t>, vol. 64, no. 4, pp. 491–515, 2001.</w:t>
      </w:r>
    </w:p>
    <w:p w14:paraId="10210C6D" w14:textId="77777777" w:rsidR="007036FA" w:rsidRPr="00064931" w:rsidRDefault="007036FA" w:rsidP="007036FA">
      <w:pPr>
        <w:widowControl w:val="0"/>
        <w:spacing w:line="240" w:lineRule="auto"/>
        <w:ind w:left="640" w:hanging="640"/>
        <w:rPr>
          <w:noProof/>
          <w:szCs w:val="24"/>
        </w:rPr>
      </w:pPr>
      <w:r w:rsidRPr="00064931">
        <w:rPr>
          <w:noProof/>
          <w:szCs w:val="24"/>
        </w:rPr>
        <w:t>[14]</w:t>
      </w:r>
      <w:r w:rsidRPr="00064931">
        <w:rPr>
          <w:noProof/>
          <w:szCs w:val="24"/>
        </w:rPr>
        <w:tab/>
        <w:t xml:space="preserve">K. van Dijk and N. Kaptein J.G., “Islam, Politics and Change,” </w:t>
      </w:r>
      <w:r w:rsidRPr="00064931">
        <w:rPr>
          <w:i/>
          <w:iCs/>
          <w:noProof/>
          <w:szCs w:val="24"/>
        </w:rPr>
        <w:t>Islam. Polit. Chang.</w:t>
      </w:r>
      <w:r w:rsidRPr="00064931">
        <w:rPr>
          <w:noProof/>
          <w:szCs w:val="24"/>
        </w:rPr>
        <w:t>, 2016, doi: 10.26530/oapen_605451.</w:t>
      </w:r>
    </w:p>
    <w:p w14:paraId="5EE67B2D" w14:textId="77777777" w:rsidR="007036FA" w:rsidRPr="00064931" w:rsidRDefault="007036FA" w:rsidP="007036FA">
      <w:pPr>
        <w:widowControl w:val="0"/>
        <w:spacing w:line="240" w:lineRule="auto"/>
        <w:ind w:left="640" w:hanging="640"/>
        <w:rPr>
          <w:noProof/>
          <w:szCs w:val="24"/>
        </w:rPr>
      </w:pPr>
      <w:r w:rsidRPr="00064931">
        <w:rPr>
          <w:noProof/>
          <w:szCs w:val="24"/>
        </w:rPr>
        <w:t>[15]</w:t>
      </w:r>
      <w:r w:rsidRPr="00064931">
        <w:rPr>
          <w:noProof/>
          <w:szCs w:val="24"/>
        </w:rPr>
        <w:tab/>
        <w:t xml:space="preserve">H. Mochtar, “The Nahdlatul ‘Ulama And Politics in Indonesia : Acase Study Of Ahlu Sunnah Wal-Jama’ah In Jombang Regency,” </w:t>
      </w:r>
      <w:r w:rsidRPr="00064931">
        <w:rPr>
          <w:i/>
          <w:iCs/>
          <w:noProof/>
          <w:szCs w:val="24"/>
        </w:rPr>
        <w:t>J. Educ. Soc. Sci.</w:t>
      </w:r>
      <w:r w:rsidRPr="00064931">
        <w:rPr>
          <w:noProof/>
          <w:szCs w:val="24"/>
        </w:rPr>
        <w:t>, vol. 2, no. (Okt) ISSN 2289-9855, p. 02, 2015.</w:t>
      </w:r>
    </w:p>
    <w:p w14:paraId="4B10556C" w14:textId="77777777" w:rsidR="007036FA" w:rsidRPr="00064931" w:rsidRDefault="007036FA" w:rsidP="007036FA">
      <w:pPr>
        <w:widowControl w:val="0"/>
        <w:spacing w:line="240" w:lineRule="auto"/>
        <w:ind w:left="640" w:hanging="640"/>
        <w:rPr>
          <w:noProof/>
          <w:szCs w:val="24"/>
        </w:rPr>
      </w:pPr>
      <w:r w:rsidRPr="00064931">
        <w:rPr>
          <w:noProof/>
          <w:szCs w:val="24"/>
        </w:rPr>
        <w:t>[16]</w:t>
      </w:r>
      <w:r w:rsidRPr="00064931">
        <w:rPr>
          <w:noProof/>
          <w:szCs w:val="24"/>
        </w:rPr>
        <w:tab/>
        <w:t xml:space="preserve">N. Hasan, “The making of public Islam: Piety, agency, and commodification on the landscape of the Indonesian public sphere,” </w:t>
      </w:r>
      <w:r w:rsidRPr="00064931">
        <w:rPr>
          <w:i/>
          <w:iCs/>
          <w:noProof/>
          <w:szCs w:val="24"/>
        </w:rPr>
        <w:t>Contemp. Islam</w:t>
      </w:r>
      <w:r w:rsidRPr="00064931">
        <w:rPr>
          <w:noProof/>
          <w:szCs w:val="24"/>
        </w:rPr>
        <w:t>, vol. 3, no. 3, pp. 229–250, 2009, doi: 10.1007/s11562-009-0096-9.</w:t>
      </w:r>
    </w:p>
    <w:p w14:paraId="4CA9F589" w14:textId="77777777" w:rsidR="007036FA" w:rsidRPr="00064931" w:rsidRDefault="007036FA" w:rsidP="007036FA">
      <w:pPr>
        <w:widowControl w:val="0"/>
        <w:spacing w:line="240" w:lineRule="auto"/>
        <w:ind w:left="640" w:hanging="640"/>
        <w:rPr>
          <w:noProof/>
          <w:szCs w:val="24"/>
        </w:rPr>
      </w:pPr>
      <w:r w:rsidRPr="00064931">
        <w:rPr>
          <w:noProof/>
          <w:szCs w:val="24"/>
        </w:rPr>
        <w:t>[17]</w:t>
      </w:r>
      <w:r w:rsidRPr="00064931">
        <w:rPr>
          <w:noProof/>
          <w:szCs w:val="24"/>
        </w:rPr>
        <w:tab/>
        <w:t xml:space="preserve">R. Ida, “Cyber Army di Era Digital,” </w:t>
      </w:r>
      <w:r w:rsidRPr="00064931">
        <w:rPr>
          <w:i/>
          <w:iCs/>
          <w:noProof/>
          <w:szCs w:val="24"/>
        </w:rPr>
        <w:t>Harian Jawa Post</w:t>
      </w:r>
      <w:r w:rsidRPr="00064931">
        <w:rPr>
          <w:noProof/>
          <w:szCs w:val="24"/>
        </w:rPr>
        <w:t>, Surabaya, Mar. 2018.</w:t>
      </w:r>
    </w:p>
    <w:p w14:paraId="2F3D78CA" w14:textId="77777777" w:rsidR="007036FA" w:rsidRPr="00064931" w:rsidRDefault="007036FA" w:rsidP="007036FA">
      <w:pPr>
        <w:widowControl w:val="0"/>
        <w:spacing w:line="240" w:lineRule="auto"/>
        <w:ind w:left="640" w:hanging="640"/>
        <w:rPr>
          <w:noProof/>
          <w:szCs w:val="24"/>
        </w:rPr>
      </w:pPr>
      <w:r w:rsidRPr="00064931">
        <w:rPr>
          <w:noProof/>
          <w:szCs w:val="24"/>
        </w:rPr>
        <w:t>[18]</w:t>
      </w:r>
      <w:r w:rsidRPr="00064931">
        <w:rPr>
          <w:noProof/>
          <w:szCs w:val="24"/>
        </w:rPr>
        <w:tab/>
        <w:t xml:space="preserve">G. Fealy and R. Bush, “The Political Decline of Traditional Ulama in Indonesia,” </w:t>
      </w:r>
      <w:r w:rsidRPr="00064931">
        <w:rPr>
          <w:i/>
          <w:iCs/>
          <w:noProof/>
          <w:szCs w:val="24"/>
        </w:rPr>
        <w:t>Asian J. Soc. Sci.</w:t>
      </w:r>
      <w:r w:rsidRPr="00064931">
        <w:rPr>
          <w:noProof/>
          <w:szCs w:val="24"/>
        </w:rPr>
        <w:t>, vol. 42, no. 5, pp. 536–560, 2014, doi: 10.1163/15685314-04205004.</w:t>
      </w:r>
    </w:p>
    <w:p w14:paraId="644FA610" w14:textId="77777777" w:rsidR="007036FA" w:rsidRPr="00064931" w:rsidRDefault="007036FA" w:rsidP="007036FA">
      <w:pPr>
        <w:widowControl w:val="0"/>
        <w:spacing w:line="240" w:lineRule="auto"/>
        <w:ind w:left="640" w:hanging="640"/>
        <w:rPr>
          <w:noProof/>
          <w:szCs w:val="24"/>
        </w:rPr>
      </w:pPr>
      <w:r w:rsidRPr="00064931">
        <w:rPr>
          <w:noProof/>
          <w:szCs w:val="24"/>
        </w:rPr>
        <w:t>[19]</w:t>
      </w:r>
      <w:r w:rsidRPr="00064931">
        <w:rPr>
          <w:noProof/>
          <w:szCs w:val="24"/>
        </w:rPr>
        <w:tab/>
        <w:t xml:space="preserve">A. M. Moesa, “Kiai NU dalam Paradigman Politik Kebangsaan,” </w:t>
      </w:r>
      <w:r w:rsidRPr="00064931">
        <w:rPr>
          <w:i/>
          <w:iCs/>
          <w:noProof/>
          <w:szCs w:val="24"/>
        </w:rPr>
        <w:t>al-Daulah J. Huk. dan Perundangan Islam</w:t>
      </w:r>
      <w:r w:rsidRPr="00064931">
        <w:rPr>
          <w:noProof/>
          <w:szCs w:val="24"/>
        </w:rPr>
        <w:t>, vol. 2, no. 1, pp. 97–118, 2012, doi: 10.15642/ad.2012.2.1.97-118.</w:t>
      </w:r>
    </w:p>
    <w:p w14:paraId="5EA294FE" w14:textId="77777777" w:rsidR="007036FA" w:rsidRPr="00064931" w:rsidRDefault="007036FA" w:rsidP="007036FA">
      <w:pPr>
        <w:widowControl w:val="0"/>
        <w:spacing w:line="240" w:lineRule="auto"/>
        <w:ind w:left="640" w:hanging="640"/>
        <w:rPr>
          <w:noProof/>
          <w:szCs w:val="24"/>
        </w:rPr>
      </w:pPr>
      <w:r w:rsidRPr="00064931">
        <w:rPr>
          <w:noProof/>
          <w:szCs w:val="24"/>
        </w:rPr>
        <w:t>[20]</w:t>
      </w:r>
      <w:r w:rsidRPr="00064931">
        <w:rPr>
          <w:noProof/>
          <w:szCs w:val="24"/>
        </w:rPr>
        <w:tab/>
        <w:t xml:space="preserve">J. Burhanudin, </w:t>
      </w:r>
      <w:r w:rsidRPr="00064931">
        <w:rPr>
          <w:i/>
          <w:iCs/>
          <w:noProof/>
          <w:szCs w:val="24"/>
        </w:rPr>
        <w:t>Ulama &amp; Kekuasaan, Pergumulan Elit Muslim dalam Sejarah Indonesia</w:t>
      </w:r>
      <w:r w:rsidRPr="00064931">
        <w:rPr>
          <w:noProof/>
          <w:szCs w:val="24"/>
        </w:rPr>
        <w:t>. Jakarta: Mizan, 2012.</w:t>
      </w:r>
    </w:p>
    <w:p w14:paraId="1E3AC4AB" w14:textId="77777777" w:rsidR="007036FA" w:rsidRPr="00064931" w:rsidRDefault="007036FA" w:rsidP="007036FA">
      <w:pPr>
        <w:widowControl w:val="0"/>
        <w:spacing w:line="240" w:lineRule="auto"/>
        <w:ind w:left="640" w:hanging="640"/>
        <w:rPr>
          <w:noProof/>
        </w:rPr>
      </w:pPr>
      <w:r w:rsidRPr="00064931">
        <w:rPr>
          <w:noProof/>
          <w:szCs w:val="24"/>
        </w:rPr>
        <w:t>[21]</w:t>
      </w:r>
      <w:r w:rsidRPr="00064931">
        <w:rPr>
          <w:noProof/>
          <w:szCs w:val="24"/>
        </w:rPr>
        <w:tab/>
        <w:t xml:space="preserve">C. Tan, “Educative Tradition and Islamic School in,” </w:t>
      </w:r>
      <w:r w:rsidRPr="00064931">
        <w:rPr>
          <w:i/>
          <w:iCs/>
          <w:noProof/>
          <w:szCs w:val="24"/>
        </w:rPr>
        <w:t>J. Arab. Islam. Stud.</w:t>
      </w:r>
      <w:r w:rsidRPr="00064931">
        <w:rPr>
          <w:noProof/>
          <w:szCs w:val="24"/>
        </w:rPr>
        <w:t>, vol. 14, no. May 2010, pp. 47–62, 2014.</w:t>
      </w:r>
    </w:p>
    <w:p w14:paraId="4F979947" w14:textId="77777777" w:rsidR="007036FA" w:rsidRDefault="007036FA" w:rsidP="007036FA">
      <w:pPr>
        <w:widowControl w:val="0"/>
        <w:spacing w:line="240" w:lineRule="auto"/>
        <w:rPr>
          <w:color w:val="0E101A"/>
        </w:rPr>
      </w:pPr>
      <w:r>
        <w:rPr>
          <w:color w:val="0E101A"/>
        </w:rPr>
        <w:fldChar w:fldCharType="end"/>
      </w:r>
    </w:p>
    <w:p w14:paraId="05E02BBD" w14:textId="77777777" w:rsidR="007036FA" w:rsidRDefault="007036FA" w:rsidP="007036FA">
      <w:pPr>
        <w:widowControl w:val="0"/>
        <w:spacing w:line="480" w:lineRule="auto"/>
        <w:rPr>
          <w:color w:val="0E101A"/>
        </w:rPr>
      </w:pPr>
      <w:r>
        <w:rPr>
          <w:color w:val="0E101A"/>
        </w:rPr>
        <w:lastRenderedPageBreak/>
        <w:t xml:space="preserve"> </w:t>
      </w:r>
    </w:p>
    <w:p w14:paraId="03FA9734" w14:textId="77777777" w:rsidR="007036FA" w:rsidRDefault="007036FA" w:rsidP="007036FA">
      <w:pPr>
        <w:widowControl w:val="0"/>
        <w:pBdr>
          <w:top w:val="nil"/>
          <w:left w:val="nil"/>
          <w:bottom w:val="nil"/>
          <w:right w:val="nil"/>
          <w:between w:val="nil"/>
        </w:pBdr>
        <w:spacing w:before="246" w:line="239" w:lineRule="auto"/>
        <w:ind w:left="1" w:right="-4" w:firstLine="4"/>
        <w:rPr>
          <w:rFonts w:ascii="Times" w:eastAsia="Times" w:hAnsi="Times" w:cs="Times"/>
          <w:b/>
          <w:sz w:val="36"/>
          <w:szCs w:val="36"/>
        </w:rPr>
      </w:pPr>
    </w:p>
    <w:p w14:paraId="32A40A4C" w14:textId="77777777" w:rsidR="007036FA" w:rsidRDefault="007036FA" w:rsidP="007036FA">
      <w:pPr>
        <w:ind w:firstLine="0"/>
      </w:pPr>
    </w:p>
    <w:sectPr w:rsidR="007036FA" w:rsidSect="009F7FCE">
      <w:headerReference w:type="even" r:id="rId9"/>
      <w:headerReference w:type="default" r:id="rId10"/>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E07E3" w14:textId="77777777" w:rsidR="001B4F29" w:rsidRDefault="001B4F29">
      <w:r>
        <w:separator/>
      </w:r>
    </w:p>
  </w:endnote>
  <w:endnote w:type="continuationSeparator" w:id="0">
    <w:p w14:paraId="2C6FFBF6" w14:textId="77777777" w:rsidR="001B4F29" w:rsidRDefault="001B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04856" w14:textId="77777777" w:rsidR="001B4F29" w:rsidRDefault="001B4F29" w:rsidP="009F7FCE">
      <w:pPr>
        <w:ind w:firstLine="0"/>
      </w:pPr>
      <w:r>
        <w:separator/>
      </w:r>
    </w:p>
  </w:footnote>
  <w:footnote w:type="continuationSeparator" w:id="0">
    <w:p w14:paraId="0A270A30" w14:textId="77777777" w:rsidR="001B4F29" w:rsidRDefault="001B4F29"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0012D" w14:textId="77777777" w:rsidR="009B2539" w:rsidRDefault="009B2539" w:rsidP="00F321B4">
    <w:pPr>
      <w:pStyle w:val="Header"/>
    </w:pPr>
    <w:r>
      <w:fldChar w:fldCharType="begin"/>
    </w:r>
    <w:r>
      <w:instrText>PAGE   \* MERGEFORMAT</w:instrText>
    </w:r>
    <w:r>
      <w:fldChar w:fldCharType="separate"/>
    </w:r>
    <w:r w:rsidR="00DC2CA9">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E0C3" w14:textId="77777777" w:rsidR="002D48C5" w:rsidRDefault="002D48C5" w:rsidP="002D48C5">
    <w:pPr>
      <w:pStyle w:val="Header"/>
      <w:jc w:val="right"/>
    </w:pPr>
    <w:r>
      <w:fldChar w:fldCharType="begin"/>
    </w:r>
    <w:r>
      <w:instrText>PAGE   \* MERGEFORMAT</w:instrText>
    </w:r>
    <w:r>
      <w:fldChar w:fldCharType="separate"/>
    </w:r>
    <w:r w:rsidR="001A02F0">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2" w15:restartNumberingAfterBreak="0">
    <w:nsid w:val="7738779A"/>
    <w:multiLevelType w:val="multilevel"/>
    <w:tmpl w:val="C1BA6FC0"/>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0"/>
  </w:num>
  <w:num w:numId="2">
    <w:abstractNumId w:val="0"/>
  </w:num>
  <w:num w:numId="3">
    <w:abstractNumId w:val="1"/>
  </w:num>
  <w:num w:numId="4">
    <w:abstractNumId w:val="1"/>
  </w:num>
  <w:num w:numId="5">
    <w:abstractNumId w:val="3"/>
  </w:num>
  <w:num w:numId="6">
    <w:abstractNumId w:val="3"/>
  </w:num>
  <w:num w:numId="7">
    <w:abstractNumId w:val="2"/>
    <w:lvlOverride w:ilvl="0">
      <w:lvl w:ilvl="0">
        <w:start w:val="1"/>
        <w:numFmt w:val="decimal"/>
        <w:pStyle w:val="heading1"/>
        <w:lvlText w:val="%1"/>
        <w:lvlJc w:val="left"/>
        <w:pPr>
          <w:tabs>
            <w:tab w:val="num" w:pos="567"/>
          </w:tabs>
          <w:ind w:left="567" w:hanging="567"/>
        </w:pPr>
        <w:rPr>
          <w:rFonts w:hint="default"/>
          <w:b/>
          <w:bCs/>
        </w:rPr>
      </w:lvl>
    </w:lvlOverride>
  </w:num>
  <w:num w:numId="8">
    <w:abstractNumId w:val="4"/>
  </w:num>
  <w:num w:numId="9">
    <w:abstractNumId w:val="4"/>
  </w:num>
  <w:num w:numId="10">
    <w:abstractNumId w:val="2"/>
  </w:num>
  <w:num w:numId="11">
    <w:abstractNumId w:val="2"/>
  </w:num>
  <w:num w:numId="12">
    <w:abstractNumId w:val="2"/>
    <w:lvlOverride w:ilvl="0">
      <w:lvl w:ilvl="0">
        <w:start w:val="1"/>
        <w:numFmt w:val="decimal"/>
        <w:pStyle w:val="heading1"/>
        <w:lvlText w:val="%1"/>
        <w:lvlJc w:val="left"/>
        <w:pPr>
          <w:tabs>
            <w:tab w:val="num" w:pos="567"/>
          </w:tabs>
          <w:ind w:left="567" w:hanging="567"/>
        </w:pPr>
        <w:rPr>
          <w:rFonts w:hint="default"/>
          <w:b/>
          <w:bCs/>
        </w:rPr>
      </w:lvl>
    </w:lvlOverride>
  </w:num>
  <w:num w:numId="13">
    <w:abstractNumId w:val="2"/>
    <w:lvlOverride w:ilvl="0">
      <w:lvl w:ilvl="0">
        <w:start w:val="1"/>
        <w:numFmt w:val="decimal"/>
        <w:pStyle w:val="heading1"/>
        <w:lvlText w:val="%1"/>
        <w:lvlJc w:val="left"/>
        <w:pPr>
          <w:tabs>
            <w:tab w:val="num" w:pos="567"/>
          </w:tabs>
          <w:ind w:left="567" w:hanging="567"/>
        </w:pPr>
        <w:rPr>
          <w:rFonts w:hint="default"/>
          <w:b/>
          <w:bCs/>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CE"/>
    <w:rsid w:val="001A02F0"/>
    <w:rsid w:val="001B4F29"/>
    <w:rsid w:val="002D48C5"/>
    <w:rsid w:val="00584B0F"/>
    <w:rsid w:val="007036FA"/>
    <w:rsid w:val="008F2D4C"/>
    <w:rsid w:val="009930E4"/>
    <w:rsid w:val="009B2539"/>
    <w:rsid w:val="009F7FCE"/>
    <w:rsid w:val="00B23481"/>
    <w:rsid w:val="00DC2CA9"/>
    <w:rsid w:val="00E603C7"/>
    <w:rsid w:val="00F321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6EF86"/>
  <w15:docId w15:val="{E0DC440E-10A3-4C33-B2C4-1EAB92F3A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semiHidden="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lsdException w:name="Table Grid" w:semiHidden="1"/>
    <w:lsdException w:name="Table Theme" w:semiHidden="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lsdException w:name="Intense Reference" w:semiHidden="1"/>
    <w:lsdException w:name="Book Title" w:semiHidden="1"/>
    <w:lsdException w:name="Bibliography" w:semiHidden="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ind w:firstLine="227"/>
      <w:jc w:val="both"/>
      <w:textAlignment w:val="baseline"/>
    </w:pPr>
  </w:style>
  <w:style w:type="paragraph" w:styleId="Heading10">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semiHidden/>
    <w:unhideWhenUsed/>
  </w:style>
  <w:style w:type="paragraph" w:customStyle="1" w:styleId="heading1">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0">
    <w:name w:val="heading3"/>
    <w:basedOn w:val="DefaultParagraphFont"/>
    <w:rPr>
      <w:b/>
    </w:rPr>
  </w:style>
  <w:style w:type="character" w:customStyle="1" w:styleId="heading40">
    <w:name w:val="heading4"/>
    <w:basedOn w:val="DefaultParagraphFont"/>
    <w:rPr>
      <w:i/>
    </w:rPr>
  </w:style>
  <w:style w:type="numbering" w:customStyle="1" w:styleId="headings">
    <w:name w:val="headings"/>
    <w:basedOn w:val="arabnumitem"/>
    <w:pPr>
      <w:numPr>
        <w:numId w:val="7"/>
      </w:numPr>
    </w:pPr>
  </w:style>
  <w:style w:type="character" w:styleId="Hyperlink">
    <w:name w:val="Hyperlink"/>
    <w:basedOn w:val="DefaultParagraphFont"/>
    <w:semiHidden/>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semiHidden/>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docEvents>
    <wne:eventDocOpen/>
  </wne:docEvents>
  <wne:mcds>
    <wne:mcd wne:macroName="LN_DOCUMENT.SPLNPROCMACROS.CHECKENSURESTYLES" wne:name="LN_Document.SpLNProcMacros.CheckEnsureStyles" wne:bEncrypt="00" wne:cmg="56"/>
    <wne:mcd wne:macroName="LN_DOCUMENT.SPLNPROCMACROS.RESTOREPAGESETUP" wne:name="LN_Document.SpLNProcMacros.RestorePageSetup"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removespace" Type="http://schemas.openxmlformats.org/officeDocument/2006/relationships/image" Target="images/removespace.ICO"/><Relationship Id="ORCID" Type="http://schemas.openxmlformats.org/officeDocument/2006/relationships/image" Target="images/ORCID.ICO"/><Relationship Id="papertitle" Type="http://schemas.openxmlformats.org/officeDocument/2006/relationships/image" Target="images/papertitle.ICO"/><Relationship Id="FigCaption" Type="http://schemas.openxmlformats.org/officeDocument/2006/relationships/image" Target="images/FigCaption16.ICO"/><Relationship Id="addspace" Type="http://schemas.openxmlformats.org/officeDocument/2006/relationships/image" Target="images/addspace.ICO"/><Relationship Id="arrowleft" Type="http://schemas.openxmlformats.org/officeDocument/2006/relationships/image" Target="images/arrowleft.ICO"/><Relationship Id="bulletitem" Type="http://schemas.openxmlformats.org/officeDocument/2006/relationships/image" Target="images/bulletitem.ICO"/><Relationship Id="togglenumbering" Type="http://schemas.openxmlformats.org/officeDocument/2006/relationships/image" Target="images/togglenumbering.ICO"/><Relationship Id="eqnumber" Type="http://schemas.openxmlformats.org/officeDocument/2006/relationships/image" Target="images/eqnumber.ICO"/><Relationship Id="normalspace" Type="http://schemas.openxmlformats.org/officeDocument/2006/relationships/image" Target="images/normalspace.ICO"/><Relationship Id="abstract" Type="http://schemas.openxmlformats.org/officeDocument/2006/relationships/image" Target="images/abstract.ICO"/><Relationship Id="arrowright" Type="http://schemas.openxmlformats.org/officeDocument/2006/relationships/image" Target="images/arrowright.ICO"/><Relationship Id="equation" Type="http://schemas.openxmlformats.org/officeDocument/2006/relationships/image" Target="images/equation.ICO"/><Relationship Id="RedoStyles" Type="http://schemas.openxmlformats.org/officeDocument/2006/relationships/image" Target="images/RedoStyles.ICO"/><Relationship Id="TabCaption" Type="http://schemas.openxmlformats.org/officeDocument/2006/relationships/image" Target="images/TabCaption16.ICO"/><Relationship Id="normal" Type="http://schemas.openxmlformats.org/officeDocument/2006/relationships/image" Target="images/normal32.ICO"/><Relationship Id="squeeze" Type="http://schemas.openxmlformats.org/officeDocument/2006/relationships/image" Target="images/squeeze.ICO"/><Relationship Id="expand" Type="http://schemas.openxmlformats.org/officeDocument/2006/relationships/image" Target="images/expand.ICO"/><Relationship Id="InsertImage" Type="http://schemas.openxmlformats.org/officeDocument/2006/relationships/image" Target="images/InsertImage16.ICO"/><Relationship Id="dashitem" Type="http://schemas.openxmlformats.org/officeDocument/2006/relationships/image" Target="images/dashitem.ICO"/><Relationship Id="numitem" Type="http://schemas.openxmlformats.org/officeDocument/2006/relationships/image" Target="images/numitem.ICO"/><Relationship Id="papersubtitle" Type="http://schemas.openxmlformats.org/officeDocument/2006/relationships/image" Target="images/subtitle.ICO"/><Relationship Id="HeaderFooter" Type="http://schemas.openxmlformats.org/officeDocument/2006/relationships/image" Target="images/HeaderFooter.ICO"/></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Mso="DistributionListSelectMembers" size="large" onAction="MakeAuthor" screentip="Format selected text as paper author(s)"/>
          <box id="box1" boxStyle="vertical">
            <button id="btnORCID" label="ORCID" image="ORCID" onAction="MakeORCID" screentip="Format selected text as ORCID id" supertip="Please note that ORCID ids will not be printed. In the online version they will be replaced by icons that are linked to the related ORCID pages."/>
            <button id="btnAddress" label="Address" imageMso="MailMergeAddressBlockInsert" onAction="MakeAddress" screentip="Format selected text as affiliation (including e-mail address, URL)"/>
            <button id="btnEmail" label="E-mail" imageMso="EnvelopesAndLabelsDialog" onAction="MakeEMail" screentip="Format selected text as e-mail address or URL (apply typewriter style)"/>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ox id="box2" boxStyle="vertical">
            <button id="btnBullet" label="Bullet Item" image="bulletitem" onAction="MakeBulletItem" screentip="Format selected text as bullet item(s)" supertip="Please note that bullets are the default for unnumbered lists in Springer proceedings."/>
            <button id="btnDash" label="Dash Item" image="dashitem" onAction="MakeDashItem" screentip="Format selected text as dash item(s)" supertip="Please note that bullets are the default for unnumbered lists in Springer proceedings."/>
            <button id="btnNumbered" label="Num Item" image="numitem" onAction="MakeNumItem" screentip="Format selected text as numbered item(s)"/>
          </box>
          <box id="box3" boxStyle="vertical">
            <button id="btnListLevelUp" label="List Level +" image="arrowright" onAction="ListLevelUp" screentip="Move the selected text one level up in the list hierarchy" supertip="This buttton can be used to create and edit nested lists (numbered and unnumbered)."/>
            <button id="btnListLevelDown" label="List Level -" image="arrowleft" onAction="ListLevelDown" screentip="Move the selected text one level down in the list hierarchy" supertip="This buttton can be used to create and edit nested lists (numbered and unnumbered)."/>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oxStyle="vertical">
            <button id="btnAddSpace" label="Add Space" image="addspace" onAction="AddVerticalSpace" screentip="Add 6 pt (2.1 mm) of vertical space before the selected paragraph."/>
            <button id="btnClearSpace" label="Clear Space" image="removespace" onAction="ClearVerticalSpace" screentip="Clear any vertical space before and after the selected text"/>
            <button id="btnFootnote" label="Footnote" imageMso="FootnoteInsert" onAction="InsertFN" screentip="Add a footnote"/>
          </box>
          <button id="btnReference" label="Reference Item" imageMso="NameManager" size="large" onAction="MakeRefItem" screentip="Format selected text as reference item"/>
        </group>
        <group id="grSpecialFormats" label="Figures, Tables, Equations" autoScale="true">
          <box id="box5" boxStyle="vertical">
            <button id="btnInsImage" label="Insert Image" image="InsertImage" onAction="InsertImage" screentip="Insert an image from a file."/>
            <button id="btnFigure" label="Figure Caption" image="FigCaption" onAction="MakeFigCaption" screentip="Format the selected text as figure caption" supertip="Please note that the figure is numbered with an automatic counter that is updated whenever you reopen the document. A figure caption should always be positioned below the related figure."/>
          </box>
          <separator id="separator1"/>
          <box id="box6" boxStyle="vertical">
            <button id="btnTable" label="Table Caption" image="TabCaption" onAction="MakeTableCaption" screentip="Format the selected text as table caption" supertip="Please note that the table is numbered with an automatic counter that is updated whenever you reopen the document. A table caption should always be positioned above the related table."/>
            <gallery idMso="TableInsertGallery" label="Insert Table"/>
          </box>
          <separator id="separator2"/>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E988C85-1D83-465C-975F-76A6A98B9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6450</Words>
  <Characters>36769</Characters>
  <Application>Microsoft Office Word</Application>
  <DocSecurity>0</DocSecurity>
  <Lines>306</Lines>
  <Paragraphs>86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Neckargemuend, Germany</Company>
  <LinksUpToDate>false</LinksUpToDate>
  <CharactersWithSpaces>43133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Asus A416F</cp:lastModifiedBy>
  <cp:revision>2</cp:revision>
  <dcterms:created xsi:type="dcterms:W3CDTF">2023-09-14T22:28:00Z</dcterms:created>
  <dcterms:modified xsi:type="dcterms:W3CDTF">2023-09-14T22:28:00Z</dcterms:modified>
</cp:coreProperties>
</file>